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b/>
          <w:b/>
          <w:sz w:val="28"/>
          <w:szCs w:val="28"/>
        </w:rPr>
      </w:pPr>
      <w:r>
        <w:rPr>
          <w:b/>
          <w:bCs/>
          <w:sz w:val="28"/>
          <w:szCs w:val="28"/>
        </w:rPr>
        <w:t>С 1 апреля 2024 года упрощена процедура перевода жилого помещения в нежилое и обратно.</w:t>
      </w:r>
      <w:r>
        <w:rPr>
          <w:b/>
          <w:sz w:val="28"/>
          <w:szCs w:val="28"/>
        </w:rPr>
        <w:t xml:space="preserve"> </w:t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Федеральным законом от 19.12.2023 № 608-ФЗ внесены изменения в Жилищный кодекс РФ и Федеральный закон «О государственной регистрации недвижимости» в части уточнения порядка перевода помещений из жилых в нежилые и наоборот.</w:t>
      </w:r>
    </w:p>
    <w:p>
      <w:pPr>
        <w:pStyle w:val="NormalWeb"/>
        <w:spacing w:beforeAutospacing="0" w:before="0" w:afterAutospacing="0" w:after="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переустройство, и (или) перепланировка, и (или) иные работы не требовались, документом, подтверждающим принятие решения о переводе и документом-основанием для внесения сведений о переводе в ЕГРН является уведомление о переводе, составленное органом местного самоуправления. Перевод считается оконченным со дня внесения изменений в сведения ЕГРН о назначении такого помещения.</w:t>
      </w:r>
    </w:p>
    <w:p>
      <w:pPr>
        <w:pStyle w:val="NormalWeb"/>
        <w:spacing w:lineRule="atLeast" w:line="288" w:beforeAutospacing="0" w:before="0" w:afterAutospacing="0" w:after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В случае, если вышеуказанные работы требовались, уведомление о переводе, составленное органом местного самоуправления, является основанием для проведения необходимых работ. По завершении работ заявитель направляет соответствующее уведомление в орган местного самоуправления, осуществляющий перевод. В случае перепланировки к уведомлению также прилагается технический план помещения. Окончание работ подтвердит акт приемочной комиссии. Максимальный срок утверждения этого документа - 30 дней с даты получения местным органом уведомления. Перевод признают завершенным в один из таких моментов: изменены сведения в ЕГРН о границах (площади) и назначении помещения;  проведены кадастровый учет образованных помещений и госрегистрация прав на них. </w:t>
      </w:r>
    </w:p>
    <w:p>
      <w:pPr>
        <w:pStyle w:val="Normal"/>
        <w:rPr/>
      </w:pPr>
      <w:r>
        <w:rPr/>
      </w:r>
      <w:bookmarkStart w:id="1" w:name="_GoBack"/>
      <w:bookmarkStart w:id="2" w:name="_GoBack"/>
      <w:bookmarkEnd w:id="2"/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Старший помощник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прокурора района</w:t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младший советник юстиции                                                            В.С. Дарханов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a17fc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ConsPlusNormal" w:customStyle="1">
    <w:name w:val="ConsPlusNormal"/>
    <w:qFormat/>
    <w:rsid w:val="008046e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2519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a17f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Application>LibreOffice/7.3.7.2$Windows_X86_64 LibreOffice_project/e114eadc50a9ff8d8c8a0567d6da8f454beeb84f</Application>
  <AppVersion>15.0000</AppVersion>
  <Pages>1</Pages>
  <Words>194</Words>
  <Characters>1322</Characters>
  <CharactersWithSpaces>1571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2023-06-28T12:27:00Z</dcterms:created>
  <dc:creator>Дарханов Валерий Сергеевич</dc:creator>
  <dc:description/>
  <dc:language>ru-RU</dc:language>
  <cp:lastModifiedBy>Дарханов Валерий Сергеевич</cp:lastModifiedBy>
  <cp:lastPrinted>2024-06-25T06:00:00Z</cp:lastPrinted>
  <dcterms:modified xsi:type="dcterms:W3CDTF">2024-06-25T06:11:00Z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