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Правила оплаты периода незанятости творческих работников</w:t>
      </w:r>
    </w:p>
    <w:p>
      <w:pPr>
        <w:pStyle w:val="Normal"/>
        <w:spacing w:lineRule="auto" w:line="240" w:before="0" w:after="0"/>
        <w:ind w:firstLine="53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Федеральным законом от 04.11.2022 № 434-ФЗ «О внесении изменений в Трудовой кодекс Российской Федерации» внесены изменения в статью 351 Трудового кодекса Российской Федерации, которая регулирует труд творческих работников средств массовой информации, организаций кинематографии, теле- и видеосъемочных коллективов, театров, театральных и концертных организаций, цирков и иных лиц, участвующих в создании и (или) исполнении (экспонировании) произведений или выступающих. </w:t>
      </w:r>
    </w:p>
    <w:p>
      <w:pPr>
        <w:pStyle w:val="Normal"/>
        <w:spacing w:lineRule="auto" w:line="240" w:before="0" w:after="0"/>
        <w:ind w:firstLine="539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Внесенными изменениями определено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как оплачивать период незанятости творческих работников.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Если творческие работники не участвуют, например, в создании, исполнении произведений, им нужно начислить сумму не меньше тарифной ставки или оклада и не ниже МРОТ. В оплату включат надбавки и доплаты. Ее рассчитывают пропорционально времени незанятости. Такой период не является простоем. 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Правило действует с 1 марта 2023 года для ситуаций, которые возникли из-за работодателя или по независящим от сторон причинам. Минимум для случаев, когда персонал не задействован в работе по своей инициативе, не установили. </w:t>
      </w:r>
      <w:bookmarkStart w:id="0" w:name="_GoBack"/>
      <w:bookmarkEnd w:id="0"/>
    </w:p>
    <w:p>
      <w:pPr>
        <w:pStyle w:val="Normal"/>
        <w:spacing w:before="0" w:after="16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 Unicode M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LibreOffice/7.3.7.2$Windows_X86_64 LibreOffice_project/e114eadc50a9ff8d8c8a0567d6da8f454beeb84f</Application>
  <AppVersion>15.0000</AppVersion>
  <Pages>1</Pages>
  <Words>144</Words>
  <Characters>988</Characters>
  <CharactersWithSpaces>1130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2023-06-28T12:27:00Z</dcterms:created>
  <dc:creator>Дарханов Валерий Сергеевич</dc:creator>
  <dc:description/>
  <dc:language>ru-RU</dc:language>
  <cp:lastModifiedBy>Дарханов Валерий Сергеевич</cp:lastModifiedBy>
  <dcterms:modified xsi:type="dcterms:W3CDTF">2023-06-28T12:38:00Z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