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sz w:val="32"/>
          <w:szCs w:val="32"/>
        </w:rPr>
      </w:pPr>
      <w:r>
        <w:rPr>
          <w:rFonts w:cs="Arial" w:ascii="Arial" w:hAnsi="Arial"/>
          <w:b/>
          <w:sz w:val="32"/>
          <w:szCs w:val="32"/>
        </w:rPr>
        <w:t>27.04.2022 №4/121-ДМО</w:t>
      </w:r>
    </w:p>
    <w:p>
      <w:pPr>
        <w:pStyle w:val="Normal"/>
        <w:jc w:val="center"/>
        <w:rPr>
          <w:rFonts w:ascii="Arial" w:hAnsi="Arial" w:cs="Arial"/>
          <w:b/>
          <w:b/>
          <w:spacing w:val="28"/>
          <w:sz w:val="32"/>
          <w:szCs w:val="32"/>
          <w:lang w:eastAsia="zh-CN"/>
        </w:rPr>
      </w:pPr>
      <w:r>
        <w:rPr>
          <w:rFonts w:cs="Arial" w:ascii="Arial" w:hAnsi="Arial"/>
          <w:b/>
          <w:sz w:val="32"/>
          <w:szCs w:val="32"/>
        </w:rPr>
        <w:t>РОССИЙСКАЯ ФЕДЕРАЦИЯ</w:t>
      </w:r>
    </w:p>
    <w:p>
      <w:pPr>
        <w:pStyle w:val="Normal"/>
        <w:jc w:val="center"/>
        <w:rPr>
          <w:rFonts w:ascii="Arial" w:hAnsi="Arial" w:cs="Arial"/>
          <w:b/>
          <w:b/>
          <w:sz w:val="32"/>
          <w:szCs w:val="32"/>
        </w:rPr>
      </w:pPr>
      <w:r>
        <w:rPr>
          <w:rFonts w:cs="Arial" w:ascii="Arial" w:hAnsi="Arial"/>
          <w:b/>
          <w:sz w:val="32"/>
          <w:szCs w:val="32"/>
        </w:rPr>
        <w:t>ИРКУТСКАЯ ОБЛАСТЬ</w:t>
      </w:r>
    </w:p>
    <w:p>
      <w:pPr>
        <w:pStyle w:val="Normal"/>
        <w:jc w:val="center"/>
        <w:rPr>
          <w:rFonts w:ascii="Arial" w:hAnsi="Arial" w:cs="Arial"/>
          <w:b/>
          <w:b/>
          <w:sz w:val="32"/>
          <w:szCs w:val="32"/>
          <w:lang w:eastAsia="ar-SA"/>
        </w:rPr>
      </w:pPr>
      <w:r>
        <w:rPr>
          <w:rFonts w:cs="Arial" w:ascii="Arial" w:hAnsi="Arial"/>
          <w:b/>
          <w:sz w:val="32"/>
          <w:szCs w:val="32"/>
        </w:rPr>
        <w:t>АЛАРСКИЙ МУНИЦИПАЛЬНЫЙ РАЙОН</w:t>
      </w:r>
    </w:p>
    <w:p>
      <w:pPr>
        <w:pStyle w:val="2"/>
        <w:tabs>
          <w:tab w:val="clear" w:pos="708"/>
          <w:tab w:val="left" w:pos="2040" w:leader="none"/>
        </w:tabs>
        <w:spacing w:before="0" w:after="0"/>
        <w:jc w:val="center"/>
        <w:rPr>
          <w:rFonts w:ascii="Arial" w:hAnsi="Arial" w:cs="Arial"/>
          <w:color w:val="auto"/>
          <w:sz w:val="32"/>
          <w:szCs w:val="32"/>
        </w:rPr>
      </w:pPr>
      <w:r>
        <w:rPr>
          <w:rFonts w:cs="Arial" w:ascii="Arial" w:hAnsi="Arial"/>
          <w:color w:val="auto"/>
          <w:sz w:val="32"/>
          <w:szCs w:val="32"/>
        </w:rPr>
        <w:t>МУНИЦИПАЛЬНОЕ ОБРАЗОВАНИЕ «ИВАНИЧЕСК»</w:t>
      </w:r>
    </w:p>
    <w:p>
      <w:pPr>
        <w:pStyle w:val="2"/>
        <w:tabs>
          <w:tab w:val="clear" w:pos="708"/>
          <w:tab w:val="left" w:pos="2040" w:leader="none"/>
        </w:tabs>
        <w:spacing w:before="0" w:after="0"/>
        <w:jc w:val="center"/>
        <w:rPr>
          <w:rFonts w:ascii="Arial" w:hAnsi="Arial" w:cs="Arial"/>
          <w:color w:val="auto"/>
          <w:sz w:val="32"/>
          <w:szCs w:val="32"/>
        </w:rPr>
      </w:pPr>
      <w:r>
        <w:rPr>
          <w:rFonts w:cs="Arial" w:ascii="Arial" w:hAnsi="Arial"/>
          <w:color w:val="auto"/>
          <w:sz w:val="32"/>
          <w:szCs w:val="32"/>
        </w:rPr>
        <w:t>ДУМА</w:t>
      </w:r>
    </w:p>
    <w:p>
      <w:pPr>
        <w:pStyle w:val="2"/>
        <w:tabs>
          <w:tab w:val="clear" w:pos="708"/>
          <w:tab w:val="left" w:pos="2040" w:leader="none"/>
        </w:tabs>
        <w:spacing w:before="0" w:after="0"/>
        <w:jc w:val="center"/>
        <w:rPr>
          <w:rFonts w:ascii="Arial" w:hAnsi="Arial" w:cs="Arial"/>
          <w:color w:val="auto"/>
          <w:sz w:val="32"/>
          <w:szCs w:val="32"/>
        </w:rPr>
      </w:pPr>
      <w:r>
        <w:rPr>
          <w:rFonts w:cs="Arial" w:ascii="Arial" w:hAnsi="Arial"/>
          <w:color w:val="auto"/>
          <w:sz w:val="32"/>
          <w:szCs w:val="32"/>
        </w:rPr>
        <w:t xml:space="preserve">РЕШЕНИЕ </w:t>
      </w:r>
    </w:p>
    <w:p>
      <w:pPr>
        <w:pStyle w:val="Standard"/>
        <w:spacing w:before="0" w:after="0"/>
        <w:contextualSpacing/>
        <w:jc w:val="center"/>
        <w:rPr>
          <w:rFonts w:ascii="Arial" w:hAnsi="Arial" w:cs="Arial"/>
          <w:kern w:val="2"/>
          <w:sz w:val="32"/>
          <w:szCs w:val="32"/>
          <w:lang w:val="ru-RU"/>
        </w:rPr>
      </w:pPr>
      <w:r>
        <w:rPr>
          <w:rFonts w:cs="Arial" w:ascii="Arial" w:hAnsi="Arial"/>
          <w:kern w:val="2"/>
          <w:sz w:val="32"/>
          <w:szCs w:val="32"/>
          <w:lang w:val="ru-RU"/>
        </w:rPr>
      </w:r>
    </w:p>
    <w:p>
      <w:pPr>
        <w:pStyle w:val="Normal"/>
        <w:suppressAutoHyphens w:val="true"/>
        <w:spacing w:before="0" w:after="0"/>
        <w:contextualSpacing/>
        <w:jc w:val="center"/>
        <w:rPr>
          <w:rFonts w:ascii="Arial" w:hAnsi="Arial" w:cs="Arial"/>
          <w:b/>
          <w:b/>
          <w:bCs/>
          <w:kern w:val="2"/>
          <w:sz w:val="32"/>
          <w:szCs w:val="32"/>
        </w:rPr>
      </w:pPr>
      <w:r>
        <w:rPr>
          <w:rFonts w:cs="Arial" w:ascii="Arial" w:hAnsi="Arial"/>
          <w:b/>
          <w:bCs/>
          <w:kern w:val="2"/>
          <w:sz w:val="32"/>
          <w:szCs w:val="32"/>
        </w:rPr>
        <w:t>ОБ УТВЕРЖДЕНИИ ПОЛОЖЕНИЯ О МУНИЦИПАЛЬНОМ ЗЕМЕЛЬНОМ КОНТРОЛЕ В МУНИЦИПАЛЬНОМ</w:t>
      </w:r>
    </w:p>
    <w:p>
      <w:pPr>
        <w:pStyle w:val="Normal"/>
        <w:suppressAutoHyphens w:val="true"/>
        <w:spacing w:before="0" w:after="0"/>
        <w:contextualSpacing/>
        <w:jc w:val="center"/>
        <w:rPr>
          <w:rFonts w:ascii="Arial" w:hAnsi="Arial" w:cs="Arial"/>
          <w:b/>
          <w:b/>
          <w:bCs/>
          <w:kern w:val="2"/>
          <w:sz w:val="32"/>
          <w:szCs w:val="32"/>
        </w:rPr>
      </w:pPr>
      <w:r>
        <w:rPr>
          <w:rFonts w:cs="Arial" w:ascii="Arial" w:hAnsi="Arial"/>
          <w:b/>
          <w:bCs/>
          <w:kern w:val="2"/>
          <w:sz w:val="32"/>
          <w:szCs w:val="32"/>
        </w:rPr>
        <w:t>ОБРАЗОВАНИИ «ИВАНИЧЕСК»</w:t>
      </w:r>
    </w:p>
    <w:p>
      <w:pPr>
        <w:pStyle w:val="NormalWeb"/>
        <w:suppressAutoHyphens w:val="true"/>
        <w:spacing w:beforeAutospacing="0" w:before="0" w:afterAutospacing="0" w:after="0"/>
        <w:contextualSpacing/>
        <w:jc w:val="center"/>
        <w:rPr>
          <w:rFonts w:ascii="Arial" w:hAnsi="Arial" w:cs="Arial"/>
          <w:kern w:val="2"/>
          <w:sz w:val="32"/>
          <w:szCs w:val="32"/>
        </w:rPr>
      </w:pPr>
      <w:r>
        <w:rPr>
          <w:rFonts w:cs="Arial" w:ascii="Arial" w:hAnsi="Arial"/>
          <w:kern w:val="2"/>
          <w:sz w:val="32"/>
          <w:szCs w:val="32"/>
        </w:rPr>
      </w:r>
    </w:p>
    <w:p>
      <w:pPr>
        <w:pStyle w:val="Normal"/>
        <w:suppressAutoHyphens w:val="true"/>
        <w:spacing w:before="0" w:after="0"/>
        <w:ind w:firstLine="709"/>
        <w:contextualSpacing/>
        <w:jc w:val="both"/>
        <w:rPr>
          <w:rFonts w:ascii="Arial" w:hAnsi="Arial" w:cs="Arial"/>
          <w:bCs/>
          <w:kern w:val="2"/>
        </w:rPr>
      </w:pPr>
      <w:r>
        <w:rPr>
          <w:rFonts w:cs="Arial" w:ascii="Arial" w:hAnsi="Arial"/>
          <w:kern w:val="2"/>
        </w:rPr>
        <w:t xml:space="preserve">В соответствии с </w:t>
      </w:r>
      <w:r>
        <w:rPr>
          <w:rFonts w:cs="Arial" w:ascii="Arial" w:hAnsi="Arial"/>
          <w:bCs/>
          <w:kern w:val="2"/>
        </w:rPr>
        <w:t xml:space="preserve">Земельным кодексом Российской Федерации, </w:t>
      </w:r>
      <w:r>
        <w:rPr>
          <w:rFonts w:cs="Arial" w:ascii="Arial" w:hAnsi="Arial"/>
        </w:rPr>
        <w:t xml:space="preserve">Федеральным законом от 31 июля 2020 года № 248-ФЗ «О государственном контроле (надзоре) и муниципальном контроле в Российской Федерации», </w:t>
      </w:r>
      <w:r>
        <w:rPr>
          <w:rFonts w:cs="Arial" w:ascii="Arial" w:hAnsi="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Pr>
          <w:rFonts w:cs="Arial" w:ascii="Arial" w:hAnsi="Arial"/>
          <w:bCs/>
          <w:kern w:val="2"/>
        </w:rPr>
        <w:t xml:space="preserve">руководствуясь статьей 6 Устава муниципального образования «Иваническ», Дума </w:t>
      </w:r>
      <w:r>
        <w:rPr>
          <w:rFonts w:cs="Arial" w:ascii="Arial" w:hAnsi="Arial"/>
          <w:kern w:val="2"/>
        </w:rPr>
        <w:t>муниципального образования» Иваническ»</w:t>
      </w:r>
    </w:p>
    <w:p>
      <w:pPr>
        <w:pStyle w:val="Normal"/>
        <w:suppressAutoHyphens w:val="true"/>
        <w:spacing w:before="0" w:after="0"/>
        <w:ind w:firstLine="709"/>
        <w:contextualSpacing/>
        <w:jc w:val="center"/>
        <w:rPr>
          <w:rFonts w:ascii="Arial" w:hAnsi="Arial" w:cs="Arial"/>
          <w:b/>
          <w:b/>
          <w:bCs/>
          <w:kern w:val="2"/>
          <w:sz w:val="32"/>
          <w:szCs w:val="32"/>
        </w:rPr>
      </w:pPr>
      <w:r>
        <w:rPr>
          <w:rFonts w:cs="Arial" w:ascii="Arial" w:hAnsi="Arial"/>
          <w:b/>
          <w:bCs/>
          <w:kern w:val="2"/>
          <w:sz w:val="32"/>
          <w:szCs w:val="32"/>
        </w:rPr>
      </w:r>
    </w:p>
    <w:p>
      <w:pPr>
        <w:pStyle w:val="Normal"/>
        <w:suppressAutoHyphens w:val="true"/>
        <w:spacing w:before="0" w:after="0"/>
        <w:contextualSpacing/>
        <w:jc w:val="center"/>
        <w:rPr>
          <w:rFonts w:ascii="Arial" w:hAnsi="Arial" w:cs="Arial"/>
          <w:b/>
          <w:b/>
          <w:bCs/>
          <w:kern w:val="2"/>
          <w:sz w:val="32"/>
          <w:szCs w:val="32"/>
        </w:rPr>
      </w:pPr>
      <w:r>
        <w:rPr>
          <w:rFonts w:cs="Arial" w:ascii="Arial" w:hAnsi="Arial"/>
          <w:b/>
          <w:bCs/>
          <w:kern w:val="2"/>
          <w:sz w:val="32"/>
          <w:szCs w:val="32"/>
        </w:rPr>
        <w:t>РЕШИЛА:</w:t>
      </w:r>
    </w:p>
    <w:p>
      <w:pPr>
        <w:pStyle w:val="Normal"/>
        <w:suppressAutoHyphens w:val="true"/>
        <w:spacing w:before="0" w:after="0"/>
        <w:ind w:firstLine="709"/>
        <w:contextualSpacing/>
        <w:jc w:val="center"/>
        <w:rPr>
          <w:rFonts w:ascii="Arial" w:hAnsi="Arial" w:cs="Arial"/>
          <w:b/>
          <w:b/>
          <w:bCs/>
          <w:kern w:val="2"/>
          <w:sz w:val="32"/>
          <w:szCs w:val="32"/>
        </w:rPr>
      </w:pPr>
      <w:r>
        <w:rPr>
          <w:rFonts w:cs="Arial" w:ascii="Arial" w:hAnsi="Arial"/>
          <w:b/>
          <w:bCs/>
          <w:kern w:val="2"/>
          <w:sz w:val="32"/>
          <w:szCs w:val="32"/>
        </w:rPr>
      </w:r>
    </w:p>
    <w:p>
      <w:pPr>
        <w:pStyle w:val="Normal"/>
        <w:suppressAutoHyphens w:val="true"/>
        <w:ind w:firstLine="709"/>
        <w:jc w:val="both"/>
        <w:rPr>
          <w:rFonts w:ascii="Arial" w:hAnsi="Arial" w:cs="Arial"/>
          <w:bCs/>
          <w:kern w:val="2"/>
        </w:rPr>
      </w:pPr>
      <w:r>
        <w:rPr>
          <w:rFonts w:cs="Arial" w:ascii="Arial" w:hAnsi="Arial"/>
          <w:bCs/>
          <w:kern w:val="2"/>
        </w:rPr>
        <w:t xml:space="preserve">1. Утвердить Положение о муниципальном земельном контроле в муниципальном образовании «Иваническ» </w:t>
      </w:r>
      <w:r>
        <w:rPr>
          <w:rFonts w:cs="Arial" w:ascii="Arial" w:hAnsi="Arial"/>
          <w:kern w:val="2"/>
        </w:rPr>
        <w:t>(прилагается)</w:t>
      </w:r>
      <w:r>
        <w:rPr>
          <w:rFonts w:cs="Arial" w:ascii="Arial" w:hAnsi="Arial"/>
          <w:bCs/>
          <w:kern w:val="2"/>
        </w:rPr>
        <w:t>.</w:t>
      </w:r>
    </w:p>
    <w:p>
      <w:pPr>
        <w:pStyle w:val="Normal"/>
        <w:suppressAutoHyphens w:val="true"/>
        <w:ind w:firstLine="709"/>
        <w:jc w:val="both"/>
        <w:rPr>
          <w:rFonts w:ascii="Arial" w:hAnsi="Arial" w:cs="Arial"/>
          <w:bCs/>
          <w:kern w:val="2"/>
        </w:rPr>
      </w:pPr>
      <w:r>
        <w:rPr>
          <w:rFonts w:cs="Arial" w:ascii="Arial" w:hAnsi="Arial"/>
          <w:bCs/>
          <w:kern w:val="2"/>
        </w:rPr>
        <w:t xml:space="preserve">2. </w:t>
      </w:r>
      <w:r>
        <w:rPr>
          <w:rFonts w:cs="Arial" w:ascii="Arial" w:hAnsi="Arial"/>
        </w:rPr>
        <w:t>Признать утратившим силу Решение Думы муниципального образования «Иваническ» от 26.11.2021 № 4/107-дмо «Об утверждении Положения о муниципальном земельном контроле в муниципальном образовании «Иваническ».</w:t>
      </w:r>
    </w:p>
    <w:p>
      <w:pPr>
        <w:pStyle w:val="Normal"/>
        <w:suppressAutoHyphens w:val="true"/>
        <w:spacing w:before="0" w:after="0"/>
        <w:ind w:firstLine="709"/>
        <w:contextualSpacing/>
        <w:jc w:val="both"/>
        <w:rPr>
          <w:rFonts w:ascii="Arial" w:hAnsi="Arial" w:cs="Arial"/>
        </w:rPr>
      </w:pPr>
      <w:r>
        <w:rPr>
          <w:rFonts w:cs="Arial" w:ascii="Arial" w:hAnsi="Arial"/>
          <w:bCs/>
          <w:kern w:val="2"/>
        </w:rPr>
        <w:t xml:space="preserve">3. Настоящее решение </w:t>
      </w:r>
      <w:r>
        <w:rPr>
          <w:rFonts w:cs="Arial" w:ascii="Arial" w:hAnsi="Arial"/>
          <w:kern w:val="2"/>
        </w:rPr>
        <w:t>вступает в силу после дня его опубликования,</w:t>
      </w:r>
      <w:r>
        <w:rPr>
          <w:rFonts w:cs="Arial" w:ascii="Arial" w:hAnsi="Arial"/>
        </w:rPr>
        <w:t xml:space="preserve"> за исключением раздела 6 </w:t>
      </w:r>
      <w:r>
        <w:rPr>
          <w:rFonts w:cs="Arial" w:ascii="Arial" w:hAnsi="Arial"/>
          <w:bCs/>
          <w:kern w:val="2"/>
        </w:rPr>
        <w:t>Положения о муниципальном земельном контроле в муниципальном образовании «Иваническ»</w:t>
      </w:r>
      <w:r>
        <w:rPr>
          <w:rFonts w:cs="Arial" w:ascii="Arial" w:hAnsi="Arial"/>
        </w:rPr>
        <w:t>, который вступает в силу с 1 марта 2022 года.</w:t>
      </w:r>
    </w:p>
    <w:p>
      <w:pPr>
        <w:pStyle w:val="Normal"/>
        <w:ind w:firstLine="709"/>
        <w:jc w:val="both"/>
        <w:rPr>
          <w:rFonts w:ascii="Arial" w:hAnsi="Arial" w:cs="Arial"/>
        </w:rPr>
      </w:pPr>
      <w:r>
        <w:rPr>
          <w:rFonts w:cs="Arial" w:ascii="Arial" w:hAnsi="Arial"/>
        </w:rPr>
        <w:t>4. Опубликовать настоящее решение в печатном средстве массовой информации «Иванический вестник» и разместить на официальном сайте администрации муниципального образования «Иваническ»  в информационно-телекоммуникационной сети «Интернет».</w:t>
      </w:r>
    </w:p>
    <w:p>
      <w:pPr>
        <w:pStyle w:val="Normal"/>
        <w:spacing w:lineRule="auto" w:line="232"/>
        <w:rPr>
          <w:rFonts w:ascii="Arial" w:hAnsi="Arial" w:cs="Arial"/>
        </w:rPr>
      </w:pPr>
      <w:r>
        <w:rPr>
          <w:rFonts w:cs="Arial" w:ascii="Arial" w:hAnsi="Arial"/>
        </w:rPr>
      </w:r>
    </w:p>
    <w:p>
      <w:pPr>
        <w:pStyle w:val="Normal"/>
        <w:spacing w:lineRule="auto" w:line="232"/>
        <w:rPr>
          <w:rFonts w:ascii="Arial" w:hAnsi="Arial" w:cs="Arial"/>
        </w:rPr>
      </w:pPr>
      <w:r>
        <w:rPr>
          <w:rFonts w:cs="Arial" w:ascii="Arial" w:hAnsi="Arial"/>
        </w:rPr>
      </w:r>
    </w:p>
    <w:p>
      <w:pPr>
        <w:pStyle w:val="Normal"/>
        <w:spacing w:lineRule="auto" w:line="232"/>
        <w:rPr>
          <w:rFonts w:ascii="Arial" w:hAnsi="Arial" w:cs="Arial"/>
        </w:rPr>
      </w:pPr>
      <w:r>
        <w:rPr>
          <w:rFonts w:cs="Arial" w:ascii="Arial" w:hAnsi="Arial"/>
        </w:rPr>
        <w:t>Председатель Думы муниципального образования «Иваническ»,</w:t>
      </w:r>
    </w:p>
    <w:p>
      <w:pPr>
        <w:pStyle w:val="Normal"/>
        <w:spacing w:lineRule="auto" w:line="232"/>
        <w:rPr>
          <w:rFonts w:ascii="Arial" w:hAnsi="Arial" w:cs="Arial"/>
        </w:rPr>
      </w:pPr>
      <w:r>
        <w:rPr>
          <w:rFonts w:cs="Arial" w:ascii="Arial" w:hAnsi="Arial"/>
        </w:rPr>
        <w:t>Глава муниципального образования «Иваническ»</w:t>
      </w:r>
    </w:p>
    <w:p>
      <w:pPr>
        <w:pStyle w:val="Normal"/>
        <w:spacing w:lineRule="auto" w:line="232"/>
        <w:rPr>
          <w:rFonts w:ascii="Arial" w:hAnsi="Arial" w:cs="Arial"/>
        </w:rPr>
      </w:pPr>
      <w:r>
        <w:rPr>
          <w:rFonts w:cs="Arial" w:ascii="Arial" w:hAnsi="Arial"/>
        </w:rPr>
        <w:t>И.А. Гарбуз</w:t>
      </w:r>
    </w:p>
    <w:p>
      <w:pPr>
        <w:pStyle w:val="Normal"/>
        <w:ind w:left="5103" w:hanging="0"/>
        <w:jc w:val="right"/>
        <w:rPr>
          <w:rFonts w:ascii="Courier New" w:hAnsi="Courier New" w:cs="Courier New"/>
          <w:sz w:val="22"/>
          <w:szCs w:val="22"/>
        </w:rPr>
      </w:pPr>
      <w:r>
        <w:rPr>
          <w:rFonts w:cs="Courier New" w:ascii="Courier New" w:hAnsi="Courier New"/>
          <w:sz w:val="22"/>
          <w:szCs w:val="22"/>
        </w:rPr>
      </w:r>
    </w:p>
    <w:p>
      <w:pPr>
        <w:pStyle w:val="Normal"/>
        <w:jc w:val="right"/>
        <w:rPr>
          <w:rFonts w:ascii="Courier New" w:hAnsi="Courier New" w:cs="Courier New"/>
          <w:sz w:val="22"/>
          <w:szCs w:val="22"/>
        </w:rPr>
      </w:pPr>
      <w:r>
        <w:rPr>
          <w:rFonts w:cs="Courier New" w:ascii="Courier New" w:hAnsi="Courier New"/>
          <w:sz w:val="22"/>
          <w:szCs w:val="22"/>
        </w:rPr>
        <w:t>УТВЕРЖДЕНО</w:t>
      </w:r>
    </w:p>
    <w:p>
      <w:pPr>
        <w:pStyle w:val="Normal"/>
        <w:jc w:val="right"/>
        <w:rPr>
          <w:rFonts w:ascii="Courier New" w:hAnsi="Courier New" w:cs="Courier New"/>
          <w:sz w:val="22"/>
          <w:szCs w:val="22"/>
        </w:rPr>
      </w:pPr>
      <w:r>
        <w:rPr>
          <w:rFonts w:cs="Courier New" w:ascii="Courier New" w:hAnsi="Courier New"/>
          <w:sz w:val="22"/>
          <w:szCs w:val="22"/>
        </w:rPr>
        <w:t>Решением Думы</w:t>
      </w:r>
    </w:p>
    <w:p>
      <w:pPr>
        <w:pStyle w:val="Normal"/>
        <w:jc w:val="right"/>
        <w:rPr>
          <w:rFonts w:ascii="Courier New" w:hAnsi="Courier New" w:cs="Courier New"/>
          <w:sz w:val="22"/>
          <w:szCs w:val="22"/>
        </w:rPr>
      </w:pPr>
      <w:r>
        <w:rPr>
          <w:rFonts w:cs="Courier New" w:ascii="Courier New" w:hAnsi="Courier New"/>
          <w:sz w:val="22"/>
          <w:szCs w:val="22"/>
        </w:rPr>
        <w:t>муниципального образования «Иваническ»</w:t>
      </w:r>
    </w:p>
    <w:p>
      <w:pPr>
        <w:pStyle w:val="Normal"/>
        <w:jc w:val="right"/>
        <w:rPr>
          <w:rFonts w:ascii="Courier New" w:hAnsi="Courier New" w:cs="Courier New"/>
          <w:sz w:val="22"/>
          <w:szCs w:val="22"/>
        </w:rPr>
      </w:pPr>
      <w:r>
        <w:rPr>
          <w:rFonts w:cs="Courier New" w:ascii="Courier New" w:hAnsi="Courier New"/>
          <w:sz w:val="22"/>
          <w:szCs w:val="22"/>
        </w:rPr>
        <w:t>от 27.04.2022 г. №4/121-дмо</w:t>
      </w:r>
      <w:bookmarkStart w:id="0" w:name="_GoBack"/>
      <w:bookmarkEnd w:id="0"/>
    </w:p>
    <w:p>
      <w:pPr>
        <w:pStyle w:val="Normal"/>
        <w:ind w:left="5103" w:hanging="0"/>
        <w:jc w:val="right"/>
        <w:rPr>
          <w:rFonts w:ascii="Courier New" w:hAnsi="Courier New" w:cs="Courier New"/>
          <w:sz w:val="22"/>
          <w:szCs w:val="22"/>
        </w:rPr>
      </w:pPr>
      <w:r>
        <w:rPr>
          <w:rFonts w:cs="Courier New" w:ascii="Courier New" w:hAnsi="Courier New"/>
          <w:sz w:val="22"/>
          <w:szCs w:val="22"/>
        </w:rPr>
      </w:r>
    </w:p>
    <w:p>
      <w:pPr>
        <w:pStyle w:val="Normal"/>
        <w:suppressAutoHyphens w:val="true"/>
        <w:spacing w:before="0" w:after="0"/>
        <w:contextualSpacing/>
        <w:jc w:val="center"/>
        <w:rPr>
          <w:rFonts w:ascii="Arial" w:hAnsi="Arial" w:cs="Arial"/>
          <w:b/>
          <w:b/>
          <w:bCs/>
          <w:kern w:val="2"/>
          <w:sz w:val="30"/>
          <w:szCs w:val="30"/>
        </w:rPr>
      </w:pPr>
      <w:r>
        <w:rPr>
          <w:rFonts w:cs="Arial" w:ascii="Arial" w:hAnsi="Arial"/>
          <w:b/>
          <w:bCs/>
          <w:kern w:val="2"/>
          <w:sz w:val="30"/>
          <w:szCs w:val="30"/>
        </w:rPr>
        <w:t>ПОЛОЖЕНИЕ О МУНИЦИПАЛЬНОМ ЗЕМЕЛЬНОМ КОНТРОЛЕ В МУНИЦИПАЛЬНОМ ОБРАЗОВАНИИ «ИВАНИЧЕСК»</w:t>
      </w:r>
    </w:p>
    <w:p>
      <w:pPr>
        <w:pStyle w:val="ConsPlusNormal"/>
        <w:ind w:hanging="0"/>
        <w:jc w:val="center"/>
        <w:rPr>
          <w:b/>
          <w:b/>
          <w:bCs/>
          <w:sz w:val="30"/>
          <w:szCs w:val="30"/>
        </w:rPr>
      </w:pPr>
      <w:r>
        <w:rPr>
          <w:b/>
          <w:bCs/>
          <w:sz w:val="30"/>
          <w:szCs w:val="30"/>
        </w:rPr>
      </w:r>
    </w:p>
    <w:p>
      <w:pPr>
        <w:pStyle w:val="ConsPlusNormal"/>
        <w:ind w:hanging="0"/>
        <w:jc w:val="center"/>
        <w:rPr>
          <w:b/>
          <w:b/>
          <w:bCs/>
          <w:sz w:val="24"/>
          <w:szCs w:val="24"/>
        </w:rPr>
      </w:pPr>
      <w:r>
        <w:rPr>
          <w:b/>
          <w:bCs/>
          <w:sz w:val="24"/>
          <w:szCs w:val="24"/>
        </w:rPr>
        <w:t>Раздел 1. Общие положения</w:t>
      </w:r>
    </w:p>
    <w:p>
      <w:pPr>
        <w:pStyle w:val="ConsPlusNormal"/>
        <w:ind w:hanging="0"/>
        <w:jc w:val="center"/>
        <w:rPr>
          <w:b/>
          <w:b/>
          <w:bCs/>
          <w:sz w:val="24"/>
          <w:szCs w:val="24"/>
        </w:rPr>
      </w:pPr>
      <w:r>
        <w:rPr>
          <w:b/>
          <w:bCs/>
          <w:sz w:val="24"/>
          <w:szCs w:val="24"/>
        </w:rPr>
      </w:r>
    </w:p>
    <w:p>
      <w:pPr>
        <w:pStyle w:val="ConsPlusNormal"/>
        <w:ind w:firstLine="709"/>
        <w:jc w:val="both"/>
        <w:rPr>
          <w:sz w:val="24"/>
          <w:szCs w:val="24"/>
        </w:rPr>
      </w:pPr>
      <w:r>
        <w:rPr>
          <w:sz w:val="24"/>
          <w:szCs w:val="24"/>
        </w:rPr>
        <w:t>1.1. Настоящее Положение устанавливает порядок осуществления муниципального земельного контроля в границах муниципального образования «Иваническ» (далее – муниципальный земельный контроль).</w:t>
      </w:r>
    </w:p>
    <w:p>
      <w:pPr>
        <w:pStyle w:val="ConsPlusNormal"/>
        <w:ind w:firstLine="709"/>
        <w:jc w:val="both"/>
        <w:rPr>
          <w:sz w:val="24"/>
          <w:szCs w:val="24"/>
        </w:rPr>
      </w:pPr>
      <w:r>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pStyle w:val="ConsPlusNormal"/>
        <w:ind w:firstLine="709"/>
        <w:jc w:val="both"/>
        <w:rPr>
          <w:i/>
          <w:i/>
          <w:sz w:val="24"/>
          <w:szCs w:val="24"/>
        </w:rPr>
      </w:pPr>
      <w:r>
        <w:rPr>
          <w:sz w:val="24"/>
          <w:szCs w:val="24"/>
        </w:rPr>
        <w:t>Объектами земельных отношений являются земли, земельные участки или части земельных участков в границах муниципального образования «Иваническ»</w:t>
      </w:r>
      <w:r>
        <w:rPr>
          <w:i/>
          <w:sz w:val="24"/>
          <w:szCs w:val="24"/>
        </w:rPr>
        <w:t>.</w:t>
      </w:r>
    </w:p>
    <w:p>
      <w:pPr>
        <w:pStyle w:val="Normal"/>
        <w:spacing w:before="0" w:after="0"/>
        <w:ind w:firstLine="709"/>
        <w:contextualSpacing/>
        <w:jc w:val="both"/>
        <w:rPr>
          <w:rFonts w:ascii="Arial" w:hAnsi="Arial" w:cs="Arial"/>
        </w:rPr>
      </w:pPr>
      <w:r>
        <w:rPr>
          <w:rFonts w:cs="Arial" w:ascii="Arial" w:hAnsi="Arial"/>
        </w:rPr>
        <w:t>1.3. Муниципальный земельный контроль осуществляется администрацией муниципального образования «Иваническ» (далее – администрация).</w:t>
      </w:r>
    </w:p>
    <w:p>
      <w:pPr>
        <w:pStyle w:val="Normal"/>
        <w:spacing w:before="0" w:after="0"/>
        <w:ind w:firstLine="709"/>
        <w:contextualSpacing/>
        <w:jc w:val="both"/>
        <w:rPr>
          <w:rFonts w:ascii="Arial" w:hAnsi="Arial" w:cs="Arial"/>
        </w:rPr>
      </w:pPr>
      <w:r>
        <w:rPr>
          <w:rFonts w:cs="Arial" w:ascii="Arial" w:hAnsi="Arial"/>
        </w:rPr>
        <w:t>1.4. Должностными лицами администрации, уполномоченными на осуществление муниципального земельного контроля, являются ведущие специалисты администрации муниципального образования «Иваническ» (далее – должностные лица)</w:t>
      </w:r>
      <w:r>
        <w:rPr>
          <w:rFonts w:cs="Arial" w:ascii="Arial" w:hAnsi="Arial"/>
          <w:i/>
          <w:iCs/>
        </w:rPr>
        <w:t>.</w:t>
      </w:r>
    </w:p>
    <w:p>
      <w:pPr>
        <w:pStyle w:val="Normal"/>
        <w:spacing w:before="0" w:after="0"/>
        <w:ind w:firstLine="709"/>
        <w:contextualSpacing/>
        <w:jc w:val="both"/>
        <w:rPr>
          <w:rFonts w:ascii="Arial" w:hAnsi="Arial" w:cs="Arial"/>
        </w:rPr>
      </w:pPr>
      <w:r>
        <w:rPr>
          <w:rFonts w:cs="Arial" w:ascii="Arial" w:hAnsi="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pStyle w:val="ConsPlusNormal"/>
        <w:ind w:firstLine="709"/>
        <w:jc w:val="both"/>
        <w:rPr>
          <w:sz w:val="24"/>
          <w:szCs w:val="24"/>
        </w:rPr>
      </w:pPr>
      <w:r>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Pr>
          <w:rStyle w:val="Style10"/>
          <w:color w:val="auto"/>
          <w:sz w:val="24"/>
          <w:szCs w:val="24"/>
          <w:u w:val="none"/>
        </w:rPr>
        <w:t>закона</w:t>
      </w:r>
      <w:r>
        <w:rPr>
          <w:sz w:val="24"/>
          <w:szCs w:val="24"/>
        </w:rPr>
        <w:t xml:space="preserve"> № 248-ФЗ, Земельного кодекса Российской Федерации, Федерального </w:t>
      </w:r>
      <w:r>
        <w:rPr>
          <w:rStyle w:val="Style10"/>
          <w:color w:val="auto"/>
          <w:sz w:val="24"/>
          <w:szCs w:val="24"/>
          <w:u w:val="none"/>
        </w:rPr>
        <w:t>закона</w:t>
      </w:r>
      <w:r>
        <w:rPr>
          <w:sz w:val="24"/>
          <w:szCs w:val="24"/>
        </w:rPr>
        <w:t xml:space="preserve"> от 6 октября 2003 года № 131-ФЗ «Об общих принципах организации местного самоуправления в Российской Федерации».</w:t>
      </w:r>
    </w:p>
    <w:p>
      <w:pPr>
        <w:pStyle w:val="ConsPlusNormal"/>
        <w:ind w:firstLine="709"/>
        <w:jc w:val="both"/>
        <w:rPr>
          <w:sz w:val="24"/>
          <w:szCs w:val="24"/>
        </w:rPr>
      </w:pPr>
      <w:bookmarkStart w:id="1" w:name="Par61"/>
      <w:bookmarkEnd w:id="1"/>
      <w:r>
        <w:rPr>
          <w:sz w:val="24"/>
          <w:szCs w:val="24"/>
        </w:rPr>
        <w:t>1.6. Администрация осуществляет муниципальный земельный контроль за соблюдением:</w:t>
      </w:r>
    </w:p>
    <w:p>
      <w:pPr>
        <w:pStyle w:val="ConsPlusNormal"/>
        <w:ind w:firstLine="709"/>
        <w:jc w:val="both"/>
        <w:rPr>
          <w:sz w:val="24"/>
          <w:szCs w:val="24"/>
        </w:rPr>
      </w:pPr>
      <w:r>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pPr>
        <w:pStyle w:val="ConsPlusNormal"/>
        <w:ind w:firstLine="709"/>
        <w:jc w:val="both"/>
        <w:rPr>
          <w:sz w:val="24"/>
          <w:szCs w:val="24"/>
        </w:rPr>
      </w:pPr>
      <w:r>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pPr>
        <w:pStyle w:val="ConsPlusNormal"/>
        <w:ind w:firstLine="709"/>
        <w:jc w:val="both"/>
        <w:rPr>
          <w:sz w:val="24"/>
          <w:szCs w:val="24"/>
        </w:rPr>
      </w:pPr>
      <w:r>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pPr>
        <w:pStyle w:val="ConsPlusNormal"/>
        <w:ind w:firstLine="709"/>
        <w:jc w:val="both"/>
        <w:rPr>
          <w:sz w:val="24"/>
          <w:szCs w:val="24"/>
        </w:rPr>
      </w:pPr>
      <w:r>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pPr>
        <w:pStyle w:val="ConsPlusNormal"/>
        <w:ind w:firstLine="709"/>
        <w:jc w:val="both"/>
        <w:rPr>
          <w:sz w:val="24"/>
          <w:szCs w:val="24"/>
        </w:rPr>
      </w:pPr>
      <w:r>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pPr>
        <w:pStyle w:val="ConsPlusNormal"/>
        <w:ind w:firstLine="709"/>
        <w:jc w:val="both"/>
        <w:rPr>
          <w:sz w:val="24"/>
          <w:szCs w:val="24"/>
        </w:rPr>
      </w:pPr>
      <w:r>
        <w:rPr>
          <w:sz w:val="24"/>
          <w:szCs w:val="24"/>
        </w:rPr>
        <w:t>Полномочия, указанные в настоящем пункте, осуществляются администрацией в отношении всех категорий земель.</w:t>
      </w:r>
    </w:p>
    <w:p>
      <w:pPr>
        <w:pStyle w:val="ConsPlusNormal"/>
        <w:ind w:firstLine="709"/>
        <w:jc w:val="both"/>
        <w:rPr>
          <w:sz w:val="24"/>
          <w:szCs w:val="24"/>
        </w:rPr>
      </w:pPr>
      <w:r>
        <w:rPr>
          <w:bCs/>
          <w:sz w:val="24"/>
          <w:szCs w:val="24"/>
        </w:rPr>
        <w:t>1.7.</w:t>
      </w:r>
      <w:r>
        <w:rPr>
          <w:sz w:val="24"/>
          <w:szCs w:val="24"/>
        </w:rPr>
        <w:t xml:space="preserve"> Администрацией в рамках осуществления муниципального земельного контроля обеспечивается учет объектов</w:t>
      </w:r>
      <w:r>
        <w:rPr>
          <w:bCs/>
          <w:sz w:val="24"/>
          <w:szCs w:val="24"/>
        </w:rPr>
        <w:t xml:space="preserve"> муниципального земельного</w:t>
      </w:r>
      <w:r>
        <w:rPr>
          <w:sz w:val="24"/>
          <w:szCs w:val="24"/>
        </w:rPr>
        <w:t xml:space="preserve"> контроля.</w:t>
      </w:r>
    </w:p>
    <w:p>
      <w:pPr>
        <w:pStyle w:val="ConsPlusNormal"/>
        <w:ind w:hanging="0"/>
        <w:jc w:val="center"/>
        <w:rPr>
          <w:sz w:val="24"/>
          <w:szCs w:val="24"/>
        </w:rPr>
      </w:pPr>
      <w:r>
        <w:rPr>
          <w:sz w:val="24"/>
          <w:szCs w:val="24"/>
        </w:rPr>
      </w:r>
    </w:p>
    <w:p>
      <w:pPr>
        <w:pStyle w:val="ConsPlusNormal"/>
        <w:ind w:hanging="0"/>
        <w:jc w:val="center"/>
        <w:rPr>
          <w:b/>
          <w:b/>
          <w:bCs/>
          <w:sz w:val="24"/>
          <w:szCs w:val="24"/>
        </w:rPr>
      </w:pPr>
      <w:r>
        <w:rPr>
          <w:b/>
          <w:bCs/>
          <w:sz w:val="24"/>
          <w:szCs w:val="24"/>
        </w:rPr>
        <w:t>Раздел 2. Управление рисками причинения вреда (ущерба)охраняемым законом ценностям при осуществлении муниципального земельного контроля</w:t>
      </w:r>
    </w:p>
    <w:p>
      <w:pPr>
        <w:pStyle w:val="ConsPlusNormal"/>
        <w:ind w:hanging="0"/>
        <w:jc w:val="center"/>
        <w:rPr>
          <w:sz w:val="24"/>
          <w:szCs w:val="24"/>
        </w:rPr>
      </w:pPr>
      <w:r>
        <w:rPr>
          <w:sz w:val="24"/>
          <w:szCs w:val="24"/>
        </w:rPr>
      </w:r>
    </w:p>
    <w:p>
      <w:pPr>
        <w:pStyle w:val="ConsPlusNormal"/>
        <w:ind w:firstLine="709"/>
        <w:jc w:val="both"/>
        <w:rPr>
          <w:sz w:val="24"/>
          <w:szCs w:val="24"/>
        </w:rPr>
      </w:pPr>
      <w:r>
        <w:rPr>
          <w:sz w:val="24"/>
          <w:szCs w:val="24"/>
        </w:rPr>
        <w:t>2.1. Администрация осуществляет муниципальный земельный контроль на основе управления рисками причинения вреда (ущерба).</w:t>
      </w:r>
    </w:p>
    <w:p>
      <w:pPr>
        <w:pStyle w:val="ConsPlusNormal"/>
        <w:ind w:firstLine="709"/>
        <w:jc w:val="both"/>
        <w:rPr>
          <w:sz w:val="24"/>
          <w:szCs w:val="24"/>
        </w:rPr>
      </w:pPr>
      <w:r>
        <w:rPr>
          <w:sz w:val="24"/>
          <w:szCs w:val="24"/>
        </w:rPr>
        <w:t>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№248-ФЗ.</w:t>
      </w:r>
    </w:p>
    <w:p>
      <w:pPr>
        <w:pStyle w:val="ConsPlusNormal"/>
        <w:ind w:firstLine="709"/>
        <w:jc w:val="both"/>
        <w:rPr>
          <w:sz w:val="24"/>
          <w:szCs w:val="24"/>
        </w:rPr>
      </w:pPr>
      <w:r>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r>
        <w:fldChar w:fldCharType="begin"/>
      </w:r>
      <w:r>
        <w:rPr>
          <w:sz w:val="24"/>
          <w:u w:val="none"/>
          <w:szCs w:val="24"/>
          <w:color w:val="auto"/>
        </w:rPr>
        <w:instrText xml:space="preserve"> HYPERLINK "../../../..//192.168.0.251/Institut1/%D0%9E%D1%81%D0%BD%D0%BE%D0%B2%D0%BD%D1%8B%D0%B5%20%D0%BD%D0%B0%D0%BF%D1%80%D0%B0%D0%B2%D0%BB%D0%B5%D0%BD%D0%B8%D1%8F%20%D1%80%D0%B0%D0%B1%D0%BE%D1%82%D1%8B%20%D0%98%D0%BD%D1%81%D1%82%D0%B8%D1%82%D1%83%D1%82%D0%B0/%D0%9C%D0%BE%D0%B4%D0%B5%D0%BB%D1%8C%D0%BD%D1%8B%D0%B5%20%D0%B0%D0%BA%D1%82%D1%8B/%D0%9F%D1%80%D0%BE%D0%B5%D0%BA%D1%82%D1%8B%20%D0%BC%D0%BE%D0%B4%D0%B5%D0%BB%D1%8C%D0%BD%D1%8B%D1%85%20%D0%B0%D0%BA%D1%82%D0%BE%D0%B2/%D0%9C%D0%BE%D0%B4%D0%B5%D0%BB%D1%8C%D0%BD%D1%8B%D0%B5%20%D1%82%D0%B8%D0%BF%D0%BE%D0%B2%D1%8B%D0%B5%20%D0%B4%D0%BE%D0%BA%D1%83%D0%BC%D0%B5%D0%BD%D1%82%D1%8B/_blank" \l "_blank"</w:instrText>
      </w:r>
      <w:r>
        <w:rPr>
          <w:sz w:val="24"/>
          <w:u w:val="none"/>
          <w:szCs w:val="24"/>
          <w:color w:val="auto"/>
        </w:rPr>
        <w:fldChar w:fldCharType="separate"/>
      </w:r>
      <w:r>
        <w:rPr>
          <w:color w:val="auto"/>
          <w:sz w:val="24"/>
          <w:szCs w:val="24"/>
          <w:u w:val="none"/>
        </w:rPr>
        <w:t>критериями</w:t>
      </w:r>
      <w:r>
        <w:rPr>
          <w:sz w:val="24"/>
          <w:u w:val="none"/>
          <w:szCs w:val="24"/>
          <w:color w:val="auto"/>
        </w:rPr>
        <w:fldChar w:fldCharType="end"/>
      </w:r>
      <w:r>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pPr>
        <w:pStyle w:val="ConsPlusNormal"/>
        <w:ind w:firstLine="709"/>
        <w:jc w:val="both"/>
        <w:rPr>
          <w:sz w:val="24"/>
          <w:szCs w:val="24"/>
        </w:rPr>
      </w:pPr>
      <w:r>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pPr>
        <w:pStyle w:val="ConsPlusNormal"/>
        <w:ind w:firstLine="709"/>
        <w:jc w:val="both"/>
        <w:rPr>
          <w:sz w:val="24"/>
          <w:szCs w:val="24"/>
        </w:rPr>
      </w:pPr>
      <w:r>
        <w:rPr>
          <w:sz w:val="24"/>
          <w:szCs w:val="24"/>
        </w:rPr>
        <w:t>При отнесении администрацией земель и земельных участков к категориям риска используются в том числе:</w:t>
      </w:r>
    </w:p>
    <w:p>
      <w:pPr>
        <w:pStyle w:val="ConsPlusNormal"/>
        <w:ind w:firstLine="709"/>
        <w:jc w:val="both"/>
        <w:rPr>
          <w:sz w:val="24"/>
          <w:szCs w:val="24"/>
        </w:rPr>
      </w:pPr>
      <w:r>
        <w:rPr>
          <w:sz w:val="24"/>
          <w:szCs w:val="24"/>
        </w:rPr>
        <w:t>1) сведения, содержащиеся в Едином государственном реестре недвижимости;</w:t>
      </w:r>
    </w:p>
    <w:p>
      <w:pPr>
        <w:pStyle w:val="ConsPlusNormal"/>
        <w:ind w:firstLine="709"/>
        <w:jc w:val="both"/>
        <w:rPr>
          <w:sz w:val="24"/>
          <w:szCs w:val="24"/>
        </w:rPr>
      </w:pPr>
      <w:r>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pPr>
        <w:pStyle w:val="ConsPlusNormal"/>
        <w:ind w:firstLine="709"/>
        <w:jc w:val="both"/>
        <w:rPr>
          <w:sz w:val="24"/>
          <w:szCs w:val="24"/>
        </w:rPr>
      </w:pPr>
      <w:r>
        <w:rPr>
          <w:sz w:val="24"/>
          <w:szCs w:val="24"/>
        </w:rPr>
        <w:t>3) иные сведения, содержащиеся в администрации.</w:t>
      </w:r>
    </w:p>
    <w:p>
      <w:pPr>
        <w:pStyle w:val="ConsPlusNormal"/>
        <w:ind w:firstLine="709"/>
        <w:jc w:val="both"/>
        <w:rPr>
          <w:sz w:val="24"/>
          <w:szCs w:val="24"/>
        </w:rPr>
      </w:pPr>
      <w:r>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pPr>
        <w:pStyle w:val="ConsPlusNormal"/>
        <w:ind w:firstLine="709"/>
        <w:jc w:val="both"/>
        <w:rPr>
          <w:sz w:val="24"/>
          <w:szCs w:val="24"/>
        </w:rPr>
      </w:pPr>
      <w:r>
        <w:rPr>
          <w:sz w:val="24"/>
          <w:szCs w:val="24"/>
        </w:rPr>
        <w:t>1) для земельных участков, отнесенных к категории среднего риска, - один раз в 3 года;</w:t>
      </w:r>
    </w:p>
    <w:p>
      <w:pPr>
        <w:pStyle w:val="ConsPlusNormal"/>
        <w:ind w:firstLine="709"/>
        <w:jc w:val="both"/>
        <w:rPr>
          <w:sz w:val="24"/>
          <w:szCs w:val="24"/>
        </w:rPr>
      </w:pPr>
      <w:r>
        <w:rPr>
          <w:sz w:val="24"/>
          <w:szCs w:val="24"/>
        </w:rPr>
        <w:t>2) для земельных участков, отнесенных к категории умеренного риска, - один раз в 6 лет.</w:t>
      </w:r>
    </w:p>
    <w:p>
      <w:pPr>
        <w:pStyle w:val="ConsPlusNormal"/>
        <w:ind w:firstLine="709"/>
        <w:jc w:val="both"/>
        <w:rPr>
          <w:sz w:val="24"/>
          <w:szCs w:val="24"/>
        </w:rPr>
      </w:pPr>
      <w:r>
        <w:rPr>
          <w:sz w:val="24"/>
          <w:szCs w:val="24"/>
        </w:rPr>
        <w:t>В отношении земельных участков, отнесенных к категории низкого риска, плановые контрольные мероприятия не проводятся.</w:t>
      </w:r>
    </w:p>
    <w:p>
      <w:pPr>
        <w:pStyle w:val="ConsPlusNormal"/>
        <w:ind w:firstLine="709"/>
        <w:jc w:val="both"/>
        <w:rPr>
          <w:sz w:val="24"/>
          <w:szCs w:val="24"/>
        </w:rPr>
      </w:pPr>
      <w:r>
        <w:rPr>
          <w:sz w:val="24"/>
          <w:szCs w:val="24"/>
        </w:rPr>
        <w:t>Принятие решения об отнесении земельных участков к категории низкого риска не требуется.</w:t>
      </w:r>
    </w:p>
    <w:p>
      <w:pPr>
        <w:pStyle w:val="ConsPlusNormal"/>
        <w:ind w:firstLine="709"/>
        <w:jc w:val="both"/>
        <w:rPr>
          <w:sz w:val="24"/>
          <w:szCs w:val="24"/>
        </w:rPr>
      </w:pPr>
      <w:r>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pPr>
        <w:pStyle w:val="ConsPlusNormal"/>
        <w:ind w:firstLine="709"/>
        <w:jc w:val="both"/>
        <w:rPr>
          <w:sz w:val="24"/>
          <w:szCs w:val="24"/>
        </w:rPr>
      </w:pPr>
      <w:r>
        <w:rPr>
          <w:sz w:val="24"/>
          <w:szCs w:val="24"/>
        </w:rPr>
        <w:t>1) среднего риска, - не менее 3 лет;</w:t>
      </w:r>
    </w:p>
    <w:p>
      <w:pPr>
        <w:pStyle w:val="ConsPlusNormal"/>
        <w:ind w:firstLine="709"/>
        <w:jc w:val="both"/>
        <w:rPr>
          <w:sz w:val="24"/>
          <w:szCs w:val="24"/>
        </w:rPr>
      </w:pPr>
      <w:r>
        <w:rPr>
          <w:sz w:val="24"/>
          <w:szCs w:val="24"/>
        </w:rPr>
        <w:t>2) умеренного риска, - не менее 6 лет.</w:t>
      </w:r>
    </w:p>
    <w:p>
      <w:pPr>
        <w:pStyle w:val="ConsPlusNormal"/>
        <w:ind w:firstLine="709"/>
        <w:jc w:val="both"/>
        <w:rPr>
          <w:sz w:val="24"/>
          <w:szCs w:val="24"/>
        </w:rPr>
      </w:pPr>
      <w:r>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pPr>
        <w:pStyle w:val="ConsPlusNormal"/>
        <w:ind w:firstLine="709"/>
        <w:jc w:val="both"/>
        <w:rPr>
          <w:sz w:val="24"/>
          <w:szCs w:val="24"/>
        </w:rPr>
      </w:pPr>
      <w:r>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pPr>
        <w:pStyle w:val="ConsPlusNormal"/>
        <w:ind w:firstLine="709"/>
        <w:jc w:val="both"/>
        <w:rPr>
          <w:sz w:val="24"/>
          <w:szCs w:val="24"/>
        </w:rPr>
      </w:pPr>
      <w:r>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pPr>
        <w:pStyle w:val="ConsPlusNormal"/>
        <w:ind w:firstLine="709"/>
        <w:jc w:val="both"/>
        <w:rPr>
          <w:sz w:val="24"/>
          <w:szCs w:val="24"/>
        </w:rPr>
      </w:pPr>
      <w:r>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pPr>
        <w:pStyle w:val="Normal"/>
        <w:ind w:firstLine="709"/>
        <w:jc w:val="both"/>
        <w:rPr>
          <w:rFonts w:ascii="Arial" w:hAnsi="Arial" w:cs="Arial"/>
        </w:rPr>
      </w:pPr>
      <w:r>
        <w:rPr>
          <w:rFonts w:cs="Arial" w:ascii="Arial" w:hAnsi="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Pr>
          <w:rFonts w:cs="Arial" w:ascii="Arial" w:hAnsi="Arial"/>
          <w:shd w:fill="FFFFFF" w:val="clear"/>
        </w:rPr>
        <w:t xml:space="preserve"> Доступ к специальному разделу должен осуществляться с главной (основной) страницы </w:t>
      </w:r>
      <w:r>
        <w:rPr>
          <w:rFonts w:cs="Arial" w:ascii="Arial" w:hAnsi="Arial"/>
        </w:rPr>
        <w:t>официального сайта администрации</w:t>
      </w:r>
      <w:r>
        <w:rPr>
          <w:rFonts w:cs="Arial" w:ascii="Arial" w:hAnsi="Arial"/>
          <w:shd w:fill="FFFFFF" w:val="clear"/>
        </w:rPr>
        <w:t>.</w:t>
      </w:r>
    </w:p>
    <w:p>
      <w:pPr>
        <w:pStyle w:val="ConsPlusNormal"/>
        <w:ind w:firstLine="709"/>
        <w:jc w:val="both"/>
        <w:rPr>
          <w:sz w:val="24"/>
          <w:szCs w:val="24"/>
        </w:rPr>
      </w:pPr>
      <w:r>
        <w:rPr>
          <w:sz w:val="24"/>
          <w:szCs w:val="24"/>
        </w:rPr>
        <w:t>2.8. Перечни земельных участков содержат следующую информацию:</w:t>
      </w:r>
    </w:p>
    <w:p>
      <w:pPr>
        <w:pStyle w:val="ConsPlusNormal"/>
        <w:ind w:firstLine="709"/>
        <w:jc w:val="both"/>
        <w:rPr>
          <w:sz w:val="24"/>
          <w:szCs w:val="24"/>
        </w:rPr>
      </w:pPr>
      <w:r>
        <w:rPr>
          <w:sz w:val="24"/>
          <w:szCs w:val="24"/>
        </w:rPr>
        <w:t>1) кадастровый номер земельного участка или при его отсутствии адрес местоположения земельного участка;</w:t>
      </w:r>
    </w:p>
    <w:p>
      <w:pPr>
        <w:pStyle w:val="ConsPlusNormal"/>
        <w:ind w:firstLine="709"/>
        <w:jc w:val="both"/>
        <w:rPr>
          <w:sz w:val="24"/>
          <w:szCs w:val="24"/>
        </w:rPr>
      </w:pPr>
      <w:r>
        <w:rPr>
          <w:sz w:val="24"/>
          <w:szCs w:val="24"/>
        </w:rPr>
        <w:t>2) присвоенная категория риска;</w:t>
      </w:r>
    </w:p>
    <w:p>
      <w:pPr>
        <w:pStyle w:val="ConsPlusNormal"/>
        <w:ind w:firstLine="709"/>
        <w:jc w:val="both"/>
        <w:rPr>
          <w:sz w:val="24"/>
          <w:szCs w:val="24"/>
        </w:rPr>
      </w:pPr>
      <w:r>
        <w:rPr>
          <w:sz w:val="24"/>
          <w:szCs w:val="24"/>
        </w:rPr>
        <w:t>3) реквизиты решения о присвоении земельному участку категории риска.</w:t>
      </w:r>
    </w:p>
    <w:p>
      <w:pPr>
        <w:pStyle w:val="ConsPlusNormal"/>
        <w:ind w:firstLine="709"/>
        <w:jc w:val="both"/>
        <w:rPr>
          <w:b/>
          <w:b/>
          <w:bCs/>
          <w:sz w:val="24"/>
          <w:szCs w:val="24"/>
        </w:rPr>
      </w:pPr>
      <w:r>
        <w:rPr>
          <w:b/>
          <w:bCs/>
          <w:sz w:val="24"/>
          <w:szCs w:val="24"/>
        </w:rPr>
      </w:r>
    </w:p>
    <w:p>
      <w:pPr>
        <w:pStyle w:val="ConsPlusNormal"/>
        <w:ind w:hanging="0"/>
        <w:jc w:val="center"/>
        <w:rPr>
          <w:b/>
          <w:b/>
          <w:bCs/>
          <w:sz w:val="24"/>
          <w:szCs w:val="24"/>
        </w:rPr>
      </w:pPr>
      <w:r>
        <w:rPr>
          <w:b/>
          <w:bCs/>
          <w:sz w:val="24"/>
          <w:szCs w:val="24"/>
        </w:rPr>
        <w:t>Раздел 3. Профилактика рисков причинения вреда (ущерба) охраняемым законом ценностям</w:t>
      </w:r>
    </w:p>
    <w:p>
      <w:pPr>
        <w:pStyle w:val="ConsPlusNormal"/>
        <w:ind w:hanging="0"/>
        <w:jc w:val="center"/>
        <w:rPr>
          <w:b/>
          <w:b/>
          <w:bCs/>
          <w:sz w:val="24"/>
          <w:szCs w:val="24"/>
        </w:rPr>
      </w:pPr>
      <w:r>
        <w:rPr>
          <w:b/>
          <w:bCs/>
          <w:sz w:val="24"/>
          <w:szCs w:val="24"/>
        </w:rPr>
      </w:r>
    </w:p>
    <w:p>
      <w:pPr>
        <w:pStyle w:val="ConsPlusNormal"/>
        <w:ind w:firstLine="709"/>
        <w:jc w:val="both"/>
        <w:rPr>
          <w:sz w:val="24"/>
          <w:szCs w:val="24"/>
        </w:rPr>
      </w:pPr>
      <w:r>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pPr>
        <w:pStyle w:val="ConsPlusNormal"/>
        <w:ind w:firstLine="709"/>
        <w:jc w:val="both"/>
        <w:rPr>
          <w:sz w:val="24"/>
          <w:szCs w:val="24"/>
        </w:rPr>
      </w:pPr>
      <w:r>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ConsPlusNormal"/>
        <w:ind w:firstLine="709"/>
        <w:jc w:val="both"/>
        <w:rPr>
          <w:sz w:val="24"/>
          <w:szCs w:val="24"/>
        </w:rPr>
      </w:pPr>
      <w:r>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ConsPlusNormal"/>
        <w:ind w:firstLine="709"/>
        <w:jc w:val="both"/>
        <w:rPr>
          <w:sz w:val="24"/>
          <w:szCs w:val="24"/>
        </w:rPr>
      </w:pPr>
      <w:r>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ConsPlusNormal"/>
        <w:ind w:firstLine="709"/>
        <w:jc w:val="both"/>
        <w:rPr>
          <w:sz w:val="24"/>
          <w:szCs w:val="24"/>
        </w:rPr>
      </w:pPr>
      <w:r>
        <w:rPr>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«Иваническ» (далее – Глава) для принятия решения о проведении контрольных мероприятий.</w:t>
      </w:r>
    </w:p>
    <w:p>
      <w:pPr>
        <w:pStyle w:val="ConsPlusNormal"/>
        <w:ind w:firstLine="709"/>
        <w:jc w:val="both"/>
        <w:rPr>
          <w:sz w:val="24"/>
          <w:szCs w:val="24"/>
        </w:rPr>
      </w:pPr>
      <w:r>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pPr>
        <w:pStyle w:val="ConsPlusNormal"/>
        <w:ind w:firstLine="709"/>
        <w:jc w:val="both"/>
        <w:rPr>
          <w:sz w:val="24"/>
          <w:szCs w:val="24"/>
        </w:rPr>
      </w:pPr>
      <w:r>
        <w:rPr>
          <w:sz w:val="24"/>
          <w:szCs w:val="24"/>
        </w:rPr>
        <w:t>1) информирование;</w:t>
      </w:r>
    </w:p>
    <w:p>
      <w:pPr>
        <w:pStyle w:val="ConsPlusNormal"/>
        <w:ind w:firstLine="709"/>
        <w:jc w:val="both"/>
        <w:rPr>
          <w:sz w:val="24"/>
          <w:szCs w:val="24"/>
        </w:rPr>
      </w:pPr>
      <w:r>
        <w:rPr>
          <w:sz w:val="24"/>
          <w:szCs w:val="24"/>
        </w:rPr>
        <w:t>2) консультирование.</w:t>
      </w:r>
    </w:p>
    <w:p>
      <w:pPr>
        <w:pStyle w:val="Normal"/>
        <w:ind w:firstLine="709"/>
        <w:jc w:val="both"/>
        <w:rPr>
          <w:rFonts w:ascii="Arial" w:hAnsi="Arial" w:cs="Arial"/>
        </w:rPr>
      </w:pPr>
      <w:r>
        <w:rPr>
          <w:rFonts w:cs="Arial" w:ascii="Arial" w:hAnsi="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Pr>
          <w:rFonts w:cs="Arial" w:ascii="Arial" w:hAnsi="Arial"/>
          <w:shd w:fill="FFFFFF" w:val="clear"/>
        </w:rPr>
        <w:t xml:space="preserve"> через личные кабинеты контролируемых лиц в государственных информационных системах (при их наличии) и в иных формах.</w:t>
      </w:r>
    </w:p>
    <w:p>
      <w:pPr>
        <w:pStyle w:val="ConsPlusNormal"/>
        <w:ind w:firstLine="709"/>
        <w:jc w:val="both"/>
        <w:rPr>
          <w:sz w:val="24"/>
          <w:szCs w:val="24"/>
        </w:rPr>
      </w:pPr>
      <w:r>
        <w:rPr>
          <w:sz w:val="24"/>
          <w:szCs w:val="24"/>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46Федерального закона № 248-ФЗ.</w:t>
      </w:r>
    </w:p>
    <w:p>
      <w:pPr>
        <w:pStyle w:val="ConsPlusNormal"/>
        <w:ind w:firstLine="709"/>
        <w:jc w:val="both"/>
        <w:rPr>
          <w:sz w:val="24"/>
          <w:szCs w:val="24"/>
        </w:rPr>
      </w:pPr>
      <w:r>
        <w:rPr>
          <w:sz w:val="24"/>
          <w:szCs w:val="24"/>
        </w:rPr>
        <w:t>Администрация также вправе информировать население муниципального образования «Иваническ»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pPr>
        <w:pStyle w:val="ConsPlusNormal"/>
        <w:ind w:firstLine="709"/>
        <w:jc w:val="both"/>
        <w:rPr>
          <w:sz w:val="24"/>
          <w:szCs w:val="24"/>
        </w:rPr>
      </w:pPr>
      <w:r>
        <w:rPr>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ConsPlusNormal"/>
        <w:ind w:firstLine="709"/>
        <w:jc w:val="both"/>
        <w:rPr>
          <w:sz w:val="24"/>
          <w:szCs w:val="24"/>
        </w:rPr>
      </w:pPr>
      <w:r>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ConsPlusNormal"/>
        <w:ind w:firstLine="709"/>
        <w:jc w:val="both"/>
        <w:rPr>
          <w:sz w:val="24"/>
          <w:szCs w:val="24"/>
        </w:rPr>
      </w:pPr>
      <w:r>
        <w:rPr>
          <w:sz w:val="24"/>
          <w:szCs w:val="24"/>
        </w:rPr>
        <w:t>Консультирование осуществляется в устной или письменной форме по следующим вопросам:</w:t>
      </w:r>
    </w:p>
    <w:p>
      <w:pPr>
        <w:pStyle w:val="ConsPlusNormal"/>
        <w:ind w:firstLine="709"/>
        <w:jc w:val="both"/>
        <w:rPr>
          <w:sz w:val="24"/>
          <w:szCs w:val="24"/>
        </w:rPr>
      </w:pPr>
      <w:r>
        <w:rPr>
          <w:sz w:val="24"/>
          <w:szCs w:val="24"/>
        </w:rPr>
        <w:t>1) организация и осуществление муниципального земельного контроля;</w:t>
      </w:r>
    </w:p>
    <w:p>
      <w:pPr>
        <w:pStyle w:val="ConsPlusNormal"/>
        <w:ind w:firstLine="709"/>
        <w:jc w:val="both"/>
        <w:rPr>
          <w:sz w:val="24"/>
          <w:szCs w:val="24"/>
        </w:rPr>
      </w:pPr>
      <w:r>
        <w:rPr>
          <w:sz w:val="24"/>
          <w:szCs w:val="24"/>
        </w:rPr>
        <w:t>2) порядок осуществления контрольных мероприятий, установленных настоящим Положением;</w:t>
      </w:r>
    </w:p>
    <w:p>
      <w:pPr>
        <w:pStyle w:val="ConsPlusNormal"/>
        <w:ind w:firstLine="709"/>
        <w:jc w:val="both"/>
        <w:rPr>
          <w:sz w:val="24"/>
          <w:szCs w:val="24"/>
        </w:rPr>
      </w:pPr>
      <w:r>
        <w:rPr>
          <w:sz w:val="24"/>
          <w:szCs w:val="24"/>
        </w:rPr>
        <w:t>3) порядок обжалования действий (бездействия) должностных лиц;</w:t>
      </w:r>
    </w:p>
    <w:p>
      <w:pPr>
        <w:pStyle w:val="ConsPlusNormal"/>
        <w:ind w:firstLine="709"/>
        <w:jc w:val="both"/>
        <w:rPr>
          <w:sz w:val="24"/>
          <w:szCs w:val="24"/>
        </w:rPr>
      </w:pPr>
      <w:r>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ConsPlusNormal"/>
        <w:ind w:firstLine="709"/>
        <w:jc w:val="both"/>
        <w:rPr>
          <w:sz w:val="24"/>
          <w:szCs w:val="24"/>
        </w:rPr>
      </w:pPr>
      <w:r>
        <w:rPr>
          <w:sz w:val="24"/>
          <w:szCs w:val="24"/>
        </w:rPr>
        <w:t>Консультирование контролируемых лиц в устной форме может осуществляться также на собраниях и конференциях граждан.</w:t>
      </w:r>
    </w:p>
    <w:p>
      <w:pPr>
        <w:pStyle w:val="ConsPlusNormal"/>
        <w:ind w:firstLine="709"/>
        <w:jc w:val="both"/>
        <w:rPr>
          <w:sz w:val="24"/>
          <w:szCs w:val="24"/>
        </w:rPr>
      </w:pPr>
      <w:r>
        <w:rPr>
          <w:sz w:val="24"/>
          <w:szCs w:val="24"/>
        </w:rPr>
        <w:t>Должностным лицом ведутся журналы учета консультирований.</w:t>
      </w:r>
    </w:p>
    <w:p>
      <w:pPr>
        <w:pStyle w:val="ConsPlusNormal"/>
        <w:ind w:firstLine="709"/>
        <w:jc w:val="both"/>
        <w:rPr>
          <w:rFonts w:eastAsia="Calibri" w:eastAsiaTheme="minorHAnsi"/>
          <w:bCs/>
          <w:iCs/>
          <w:sz w:val="24"/>
          <w:szCs w:val="24"/>
          <w:lang w:eastAsia="en-US"/>
        </w:rPr>
      </w:pPr>
      <w:r>
        <w:rPr>
          <w:sz w:val="24"/>
          <w:szCs w:val="24"/>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p>
    <w:p>
      <w:pPr>
        <w:pStyle w:val="Normal"/>
        <w:ind w:firstLine="709"/>
        <w:jc w:val="both"/>
        <w:rPr>
          <w:rFonts w:ascii="Arial" w:hAnsi="Arial" w:cs="Arial"/>
        </w:rPr>
      </w:pPr>
      <w:r>
        <w:rPr>
          <w:rFonts w:eastAsia="Calibri" w:cs="Arial" w:ascii="Arial" w:hAnsi="Arial"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r>
        <w:rPr>
          <w:rFonts w:cs="Arial" w:ascii="Arial" w:hAnsi="Arial"/>
        </w:rPr>
        <w:t xml:space="preserve">законом </w:t>
      </w:r>
      <w:r>
        <w:rPr>
          <w:rFonts w:eastAsia="Calibri" w:cs="Arial" w:ascii="Arial" w:hAnsi="Arial" w:eastAsiaTheme="minorHAnsi"/>
          <w:bCs/>
          <w:iCs/>
          <w:lang w:eastAsia="en-US"/>
        </w:rPr>
        <w:t xml:space="preserve">от 2 мая 2006 года № 59-ФЗ «О порядке рассмотрения обращений граждан Российской Федерации». </w:t>
      </w:r>
      <w:r>
        <w:rPr>
          <w:rFonts w:cs="Arial" w:ascii="Arial" w:hAnsi="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pPr>
        <w:pStyle w:val="ConsPlusNormal"/>
        <w:ind w:firstLine="709"/>
        <w:jc w:val="both"/>
        <w:rPr>
          <w:sz w:val="24"/>
          <w:szCs w:val="24"/>
        </w:rPr>
      </w:pPr>
      <w:r>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pPr>
        <w:pStyle w:val="ConsPlusNormal"/>
        <w:ind w:firstLine="709"/>
        <w:jc w:val="both"/>
        <w:rPr>
          <w:sz w:val="24"/>
          <w:szCs w:val="24"/>
        </w:rPr>
      </w:pPr>
      <w:r>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pPr>
        <w:pStyle w:val="ConsPlusNormal"/>
        <w:ind w:firstLine="709"/>
        <w:jc w:val="both"/>
        <w:rPr>
          <w:sz w:val="24"/>
          <w:szCs w:val="24"/>
        </w:rPr>
      </w:pPr>
      <w:r>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ConsPlusNormal"/>
        <w:ind w:firstLine="709"/>
        <w:jc w:val="both"/>
        <w:rPr>
          <w:sz w:val="24"/>
          <w:szCs w:val="24"/>
        </w:rPr>
      </w:pPr>
      <w:r>
        <w:rPr>
          <w:sz w:val="24"/>
          <w:szCs w:val="24"/>
        </w:rPr>
      </w:r>
    </w:p>
    <w:p>
      <w:pPr>
        <w:pStyle w:val="ConsPlusNormal"/>
        <w:ind w:hanging="0"/>
        <w:jc w:val="center"/>
        <w:rPr>
          <w:b/>
          <w:b/>
          <w:bCs/>
          <w:sz w:val="24"/>
          <w:szCs w:val="24"/>
        </w:rPr>
      </w:pPr>
      <w:r>
        <w:rPr>
          <w:b/>
          <w:bCs/>
          <w:sz w:val="24"/>
          <w:szCs w:val="24"/>
        </w:rPr>
        <w:t>Раздел 4. Осуществление контрольных мероприятий и контрольных действий</w:t>
      </w:r>
    </w:p>
    <w:p>
      <w:pPr>
        <w:pStyle w:val="ConsPlusNormal"/>
        <w:ind w:hanging="0"/>
        <w:jc w:val="center"/>
        <w:rPr>
          <w:b/>
          <w:b/>
          <w:bCs/>
          <w:sz w:val="24"/>
          <w:szCs w:val="24"/>
        </w:rPr>
      </w:pPr>
      <w:r>
        <w:rPr>
          <w:b/>
          <w:bCs/>
          <w:sz w:val="24"/>
          <w:szCs w:val="24"/>
        </w:rPr>
      </w:r>
    </w:p>
    <w:p>
      <w:pPr>
        <w:pStyle w:val="ConsPlusNormal"/>
        <w:ind w:firstLine="709"/>
        <w:jc w:val="both"/>
        <w:rPr>
          <w:sz w:val="24"/>
          <w:szCs w:val="24"/>
        </w:rPr>
      </w:pPr>
      <w:r>
        <w:rPr>
          <w:sz w:val="24"/>
          <w:szCs w:val="24"/>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pPr>
        <w:pStyle w:val="ConsPlusNormal"/>
        <w:ind w:firstLine="709"/>
        <w:jc w:val="both"/>
        <w:rPr>
          <w:sz w:val="24"/>
          <w:szCs w:val="24"/>
        </w:rPr>
      </w:pPr>
      <w:r>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ConsPlusNormal"/>
        <w:ind w:firstLine="709"/>
        <w:jc w:val="both"/>
        <w:rPr>
          <w:sz w:val="24"/>
          <w:szCs w:val="24"/>
        </w:rPr>
      </w:pPr>
      <w:r>
        <w:rPr>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Pr>
          <w:rFonts w:eastAsia="Calibri"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ConsPlusNormal"/>
        <w:ind w:firstLine="709"/>
        <w:jc w:val="both"/>
        <w:rPr>
          <w:sz w:val="24"/>
          <w:szCs w:val="24"/>
        </w:rPr>
      </w:pPr>
      <w:r>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pPr>
        <w:pStyle w:val="ConsPlusNormal"/>
        <w:ind w:firstLine="709"/>
        <w:jc w:val="both"/>
        <w:rPr>
          <w:sz w:val="24"/>
          <w:szCs w:val="24"/>
        </w:rPr>
      </w:pPr>
      <w:r>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pPr>
        <w:pStyle w:val="Normal"/>
        <w:ind w:firstLine="709"/>
        <w:jc w:val="both"/>
        <w:rPr>
          <w:rFonts w:ascii="Arial" w:hAnsi="Arial" w:cs="Arial"/>
        </w:rPr>
      </w:pPr>
      <w:r>
        <w:rPr>
          <w:rFonts w:cs="Arial" w:ascii="Arial" w:hAnsi="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Pr>
          <w:rFonts w:cs="Arial" w:ascii="Arial" w:hAnsi="Arial"/>
          <w:shd w:fill="FFFFFF" w:val="clear"/>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rFonts w:cs="Arial" w:ascii="Arial" w:hAnsi="Arial"/>
        </w:rPr>
        <w:t>);</w:t>
      </w:r>
    </w:p>
    <w:p>
      <w:pPr>
        <w:pStyle w:val="ConsPlusNormal"/>
        <w:ind w:firstLine="709"/>
        <w:jc w:val="both"/>
        <w:rPr>
          <w:sz w:val="24"/>
          <w:szCs w:val="24"/>
        </w:rPr>
      </w:pPr>
      <w:r>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pPr>
        <w:pStyle w:val="ConsPlusNormal"/>
        <w:ind w:firstLine="709"/>
        <w:jc w:val="both"/>
        <w:rPr>
          <w:sz w:val="24"/>
          <w:szCs w:val="24"/>
        </w:rPr>
      </w:pPr>
      <w:r>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pPr>
        <w:pStyle w:val="ConsPlusNormal"/>
        <w:ind w:firstLine="709"/>
        <w:jc w:val="both"/>
        <w:rPr>
          <w:sz w:val="24"/>
          <w:szCs w:val="24"/>
        </w:rPr>
      </w:pPr>
      <w:r>
        <w:rPr>
          <w:sz w:val="24"/>
          <w:szCs w:val="24"/>
        </w:rPr>
        <w:t>4.2. В рамках осуществления муниципального земельного контроля могут проводиться следующие плановые контрольные мероприятия:</w:t>
      </w:r>
    </w:p>
    <w:p>
      <w:pPr>
        <w:pStyle w:val="ConsPlusNormal"/>
        <w:ind w:firstLine="709"/>
        <w:jc w:val="both"/>
        <w:rPr>
          <w:sz w:val="24"/>
          <w:szCs w:val="24"/>
        </w:rPr>
      </w:pPr>
      <w:r>
        <w:rPr>
          <w:sz w:val="24"/>
          <w:szCs w:val="24"/>
        </w:rPr>
        <w:t>1) инспекционный визит;</w:t>
      </w:r>
    </w:p>
    <w:p>
      <w:pPr>
        <w:pStyle w:val="ConsPlusNormal"/>
        <w:ind w:firstLine="709"/>
        <w:jc w:val="both"/>
        <w:rPr>
          <w:sz w:val="24"/>
          <w:szCs w:val="24"/>
        </w:rPr>
      </w:pPr>
      <w:r>
        <w:rPr>
          <w:sz w:val="24"/>
          <w:szCs w:val="24"/>
        </w:rPr>
        <w:t>2) рейдовый осмотр;</w:t>
      </w:r>
    </w:p>
    <w:p>
      <w:pPr>
        <w:pStyle w:val="ConsPlusNormal"/>
        <w:ind w:firstLine="709"/>
        <w:jc w:val="both"/>
        <w:rPr>
          <w:sz w:val="24"/>
          <w:szCs w:val="24"/>
        </w:rPr>
      </w:pPr>
      <w:r>
        <w:rPr>
          <w:sz w:val="24"/>
          <w:szCs w:val="24"/>
        </w:rPr>
        <w:t>3) документарная проверка;</w:t>
      </w:r>
    </w:p>
    <w:p>
      <w:pPr>
        <w:pStyle w:val="ConsPlusNormal"/>
        <w:ind w:firstLine="709"/>
        <w:jc w:val="both"/>
        <w:rPr>
          <w:sz w:val="24"/>
          <w:szCs w:val="24"/>
        </w:rPr>
      </w:pPr>
      <w:r>
        <w:rPr>
          <w:sz w:val="24"/>
          <w:szCs w:val="24"/>
        </w:rPr>
        <w:t>4) выездная проверка;</w:t>
      </w:r>
    </w:p>
    <w:p>
      <w:pPr>
        <w:pStyle w:val="ConsPlusNormal"/>
        <w:ind w:firstLine="709"/>
        <w:jc w:val="both"/>
        <w:rPr>
          <w:sz w:val="24"/>
          <w:szCs w:val="24"/>
        </w:rPr>
      </w:pPr>
      <w:r>
        <w:rPr>
          <w:sz w:val="24"/>
          <w:szCs w:val="24"/>
        </w:rPr>
        <w:t>4.3. В рамках осуществления муниципального земельного контроля могут проводиться следующие внеплановые контрольные мероприятия:</w:t>
      </w:r>
    </w:p>
    <w:p>
      <w:pPr>
        <w:pStyle w:val="ConsPlusNormal"/>
        <w:ind w:firstLine="709"/>
        <w:jc w:val="both"/>
        <w:rPr>
          <w:sz w:val="24"/>
          <w:szCs w:val="24"/>
        </w:rPr>
      </w:pPr>
      <w:r>
        <w:rPr>
          <w:sz w:val="24"/>
          <w:szCs w:val="24"/>
        </w:rPr>
        <w:t>1) инспекционный визит;</w:t>
      </w:r>
    </w:p>
    <w:p>
      <w:pPr>
        <w:pStyle w:val="ConsPlusNormal"/>
        <w:ind w:firstLine="709"/>
        <w:jc w:val="both"/>
        <w:rPr>
          <w:sz w:val="24"/>
          <w:szCs w:val="24"/>
        </w:rPr>
      </w:pPr>
      <w:r>
        <w:rPr>
          <w:sz w:val="24"/>
          <w:szCs w:val="24"/>
        </w:rPr>
        <w:t>2) рейдовый осмотр;</w:t>
      </w:r>
    </w:p>
    <w:p>
      <w:pPr>
        <w:pStyle w:val="ConsPlusNormal"/>
        <w:ind w:firstLine="709"/>
        <w:jc w:val="both"/>
        <w:rPr>
          <w:sz w:val="24"/>
          <w:szCs w:val="24"/>
        </w:rPr>
      </w:pPr>
      <w:r>
        <w:rPr>
          <w:sz w:val="24"/>
          <w:szCs w:val="24"/>
        </w:rPr>
        <w:t>3) документарная проверка;</w:t>
      </w:r>
    </w:p>
    <w:p>
      <w:pPr>
        <w:pStyle w:val="ConsPlusNormal"/>
        <w:ind w:firstLine="709"/>
        <w:jc w:val="both"/>
        <w:rPr>
          <w:sz w:val="24"/>
          <w:szCs w:val="24"/>
        </w:rPr>
      </w:pPr>
      <w:r>
        <w:rPr>
          <w:sz w:val="24"/>
          <w:szCs w:val="24"/>
        </w:rPr>
        <w:t>4) выездная проверка;</w:t>
      </w:r>
    </w:p>
    <w:p>
      <w:pPr>
        <w:pStyle w:val="ConsPlusNormal"/>
        <w:ind w:firstLine="709"/>
        <w:jc w:val="both"/>
        <w:rPr>
          <w:sz w:val="24"/>
          <w:szCs w:val="24"/>
        </w:rPr>
      </w:pPr>
      <w:r>
        <w:rPr>
          <w:sz w:val="24"/>
          <w:szCs w:val="24"/>
        </w:rPr>
        <w:t>5) наблюдение за соблюдением обязательных требований;</w:t>
      </w:r>
    </w:p>
    <w:p>
      <w:pPr>
        <w:pStyle w:val="ConsPlusNormal"/>
        <w:ind w:firstLine="709"/>
        <w:jc w:val="both"/>
        <w:rPr>
          <w:sz w:val="24"/>
          <w:szCs w:val="24"/>
        </w:rPr>
      </w:pPr>
      <w:r>
        <w:rPr>
          <w:sz w:val="24"/>
          <w:szCs w:val="24"/>
        </w:rPr>
        <w:t>6) выездное обследование.</w:t>
      </w:r>
    </w:p>
    <w:p>
      <w:pPr>
        <w:pStyle w:val="ConsPlusNormal"/>
        <w:ind w:firstLine="709"/>
        <w:jc w:val="both"/>
        <w:rPr>
          <w:sz w:val="24"/>
          <w:szCs w:val="24"/>
        </w:rPr>
      </w:pPr>
      <w:r>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ConsPlusNormal"/>
        <w:ind w:firstLine="709"/>
        <w:jc w:val="both"/>
        <w:rPr>
          <w:sz w:val="24"/>
          <w:szCs w:val="24"/>
        </w:rPr>
      </w:pPr>
      <w:r>
        <w:rPr>
          <w:sz w:val="24"/>
          <w:szCs w:val="24"/>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248-ФЗ.</w:t>
      </w:r>
    </w:p>
    <w:p>
      <w:pPr>
        <w:pStyle w:val="ConsPlusNormal"/>
        <w:ind w:firstLine="709"/>
        <w:jc w:val="both"/>
        <w:rPr>
          <w:sz w:val="24"/>
          <w:szCs w:val="24"/>
        </w:rPr>
      </w:pPr>
      <w:r>
        <w:rPr>
          <w:sz w:val="24"/>
          <w:szCs w:val="24"/>
        </w:rPr>
        <w:t>4.6. Индикаторы риска нарушения обязательных требований указаны в приложении № 2 к настоящему Положению.</w:t>
      </w:r>
    </w:p>
    <w:p>
      <w:pPr>
        <w:pStyle w:val="ConsPlusNormal"/>
        <w:ind w:firstLine="709"/>
        <w:jc w:val="both"/>
        <w:rPr>
          <w:sz w:val="24"/>
          <w:szCs w:val="24"/>
        </w:rPr>
      </w:pPr>
      <w:r>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pStyle w:val="ConsPlusNormal"/>
        <w:ind w:firstLine="709"/>
        <w:jc w:val="both"/>
        <w:rPr>
          <w:sz w:val="24"/>
          <w:szCs w:val="24"/>
        </w:rPr>
      </w:pPr>
      <w:r>
        <w:rPr>
          <w:sz w:val="24"/>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ConsPlusNormal"/>
        <w:ind w:firstLine="709"/>
        <w:jc w:val="both"/>
        <w:rPr>
          <w:sz w:val="24"/>
          <w:szCs w:val="24"/>
        </w:rPr>
      </w:pPr>
      <w:r>
        <w:rPr>
          <w:sz w:val="24"/>
          <w:szCs w:val="24"/>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pPr>
        <w:pStyle w:val="ConsPlusNormal"/>
        <w:ind w:firstLine="709"/>
        <w:jc w:val="both"/>
        <w:rPr>
          <w:i/>
          <w:i/>
          <w:iCs/>
          <w:sz w:val="24"/>
          <w:szCs w:val="24"/>
        </w:rPr>
      </w:pPr>
      <w:r>
        <w:rPr>
          <w:sz w:val="24"/>
          <w:szCs w:val="24"/>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Pr>
          <w:i/>
          <w:iCs/>
          <w:sz w:val="24"/>
          <w:szCs w:val="24"/>
        </w:rPr>
        <w:t xml:space="preserve">, </w:t>
      </w:r>
      <w:r>
        <w:rPr>
          <w:sz w:val="24"/>
          <w:szCs w:val="24"/>
          <w:shd w:fill="FFFFFF" w:val="clear"/>
        </w:rPr>
        <w:t>задания, содержащегося в планах работы администрации, в том числе в случаях, установленных</w:t>
      </w:r>
      <w:r>
        <w:rPr>
          <w:sz w:val="24"/>
          <w:szCs w:val="24"/>
        </w:rPr>
        <w:t xml:space="preserve"> Федеральным законом № 248-ФЗ.</w:t>
      </w:r>
    </w:p>
    <w:p>
      <w:pPr>
        <w:pStyle w:val="ConsPlusNormal"/>
        <w:ind w:firstLine="709"/>
        <w:jc w:val="both"/>
        <w:rPr>
          <w:sz w:val="24"/>
          <w:szCs w:val="24"/>
        </w:rPr>
      </w:pPr>
      <w:r>
        <w:rPr>
          <w:sz w:val="24"/>
          <w:szCs w:val="24"/>
        </w:rPr>
        <w:t>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pPr>
        <w:pStyle w:val="Normal"/>
        <w:ind w:firstLine="709"/>
        <w:jc w:val="both"/>
        <w:rPr>
          <w:rFonts w:ascii="Arial" w:hAnsi="Arial" w:cs="Arial"/>
        </w:rPr>
      </w:pPr>
      <w:r>
        <w:rPr>
          <w:rFonts w:cs="Arial" w:ascii="Arial" w:hAnsi="Arial"/>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Pr>
          <w:rFonts w:cs="Arial" w:ascii="Arial" w:hAnsi="Arial"/>
          <w:shd w:fill="FFFFFF" w:val="clear"/>
        </w:rPr>
        <w:t xml:space="preserve">распоряжением Правительства Российской Федерации от 19 апреля 2016 года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2">
        <w:r>
          <w:rPr>
            <w:rFonts w:cs="Arial" w:ascii="Arial" w:hAnsi="Arial"/>
            <w:color w:val="auto"/>
            <w:u w:val="none"/>
          </w:rPr>
          <w:t>Правилами</w:t>
        </w:r>
      </w:hyperlink>
      <w:r>
        <w:rPr>
          <w:rFonts w:cs="Arial" w:ascii="Arial" w:hAnsi="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ConsPlusNormal"/>
        <w:ind w:firstLine="709"/>
        <w:jc w:val="both"/>
        <w:rPr>
          <w:sz w:val="24"/>
          <w:szCs w:val="24"/>
        </w:rPr>
      </w:pPr>
      <w:r>
        <w:rPr>
          <w:sz w:val="24"/>
          <w:szCs w:val="24"/>
        </w:rPr>
        <w:t xml:space="preserve">4.12.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3">
        <w:r>
          <w:rPr>
            <w:color w:val="auto"/>
            <w:sz w:val="24"/>
            <w:szCs w:val="24"/>
            <w:u w:val="none"/>
          </w:rPr>
          <w:t>Правилами</w:t>
        </w:r>
      </w:hyperlink>
      <w:r>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pPr>
        <w:pStyle w:val="ConsPlusNormal"/>
        <w:ind w:firstLine="709"/>
        <w:jc w:val="both"/>
        <w:rPr>
          <w:sz w:val="24"/>
          <w:szCs w:val="24"/>
          <w:shd w:fill="FFFFFF" w:val="clear"/>
        </w:rPr>
      </w:pPr>
      <w:r>
        <w:rPr>
          <w:sz w:val="24"/>
          <w:szCs w:val="24"/>
        </w:rPr>
        <w:t>4.13. В</w:t>
      </w:r>
      <w:r>
        <w:rPr>
          <w:sz w:val="24"/>
          <w:szCs w:val="24"/>
          <w:shd w:fill="FFFFFF" w:val="clear"/>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pPr>
        <w:pStyle w:val="Normal"/>
        <w:ind w:firstLine="709"/>
        <w:jc w:val="both"/>
        <w:rPr>
          <w:rFonts w:ascii="Arial" w:hAnsi="Arial" w:cs="Arial"/>
          <w:shd w:fill="FFFFFF" w:val="clear"/>
        </w:rPr>
      </w:pPr>
      <w:r>
        <w:rPr>
          <w:rFonts w:cs="Arial" w:ascii="Arial" w:hAnsi="Arial"/>
        </w:rPr>
        <w:t xml:space="preserve">1) </w:t>
      </w:r>
      <w:r>
        <w:rPr>
          <w:rFonts w:cs="Arial" w:ascii="Arial" w:hAnsi="Arial"/>
          <w:shd w:fill="FFFFFF" w:val="clear"/>
        </w:rPr>
        <w:t xml:space="preserve">отсутствие контролируемого лица либо его представителя не препятствует оценке </w:t>
      </w:r>
      <w:r>
        <w:rPr>
          <w:rFonts w:cs="Arial" w:ascii="Arial" w:hAnsi="Arial"/>
        </w:rPr>
        <w:t xml:space="preserve">должностным лицом </w:t>
      </w:r>
      <w:r>
        <w:rPr>
          <w:rFonts w:cs="Arial" w:ascii="Arial" w:hAnsi="Arial"/>
          <w:shd w:fill="FFFFFF" w:val="clear"/>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pPr>
        <w:pStyle w:val="Normal"/>
        <w:ind w:firstLine="709"/>
        <w:jc w:val="both"/>
        <w:rPr>
          <w:rFonts w:ascii="Arial" w:hAnsi="Arial" w:cs="Arial"/>
        </w:rPr>
      </w:pPr>
      <w:r>
        <w:rPr>
          <w:rFonts w:cs="Arial" w:ascii="Arial" w:hAnsi="Arial"/>
          <w:shd w:fill="FFFFFF" w:val="clear"/>
        </w:rPr>
        <w:t xml:space="preserve">2) отсутствие признаков </w:t>
      </w:r>
      <w:r>
        <w:rPr>
          <w:rFonts w:cs="Arial" w:ascii="Arial" w:hAnsi="Arial"/>
        </w:rPr>
        <w:t>явной непосредственной угрозы причинения или фактического причинения вреда (ущерба) охраняемым законом ценностям;</w:t>
      </w:r>
    </w:p>
    <w:p>
      <w:pPr>
        <w:pStyle w:val="Normal"/>
        <w:ind w:firstLine="709"/>
        <w:jc w:val="both"/>
        <w:rPr>
          <w:rFonts w:ascii="Arial" w:hAnsi="Arial" w:cs="Arial"/>
        </w:rPr>
      </w:pPr>
      <w:r>
        <w:rPr>
          <w:rFonts w:cs="Arial" w:ascii="Arial" w:hAnsi="Arial"/>
        </w:rPr>
        <w:t>3) имеются уважительные причины для отсутствия контролируемого лица (болезнь</w:t>
      </w:r>
      <w:r>
        <w:rPr>
          <w:rFonts w:cs="Arial" w:ascii="Arial" w:hAnsi="Arial"/>
          <w:shd w:fill="FFFFFF" w:val="clear"/>
        </w:rPr>
        <w:t xml:space="preserve"> контролируемого лица</w:t>
      </w:r>
      <w:r>
        <w:rPr>
          <w:rFonts w:cs="Arial" w:ascii="Arial" w:hAnsi="Arial"/>
        </w:rPr>
        <w:t>, его командировка и т.п.) при проведении</w:t>
      </w:r>
      <w:r>
        <w:rPr>
          <w:rFonts w:cs="Arial" w:ascii="Arial" w:hAnsi="Arial"/>
          <w:shd w:fill="FFFFFF" w:val="clear"/>
        </w:rPr>
        <w:t xml:space="preserve"> контрольного мероприятия</w:t>
      </w:r>
      <w:r>
        <w:rPr>
          <w:rFonts w:cs="Arial" w:ascii="Arial" w:hAnsi="Arial"/>
        </w:rPr>
        <w:t>.</w:t>
      </w:r>
    </w:p>
    <w:p>
      <w:pPr>
        <w:pStyle w:val="S1"/>
        <w:ind w:firstLine="709"/>
        <w:rPr>
          <w:sz w:val="24"/>
          <w:szCs w:val="24"/>
        </w:rPr>
      </w:pPr>
      <w:r>
        <w:rPr>
          <w:sz w:val="24"/>
          <w:szCs w:val="24"/>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ConsPlusNormal"/>
        <w:ind w:firstLine="709"/>
        <w:jc w:val="both"/>
        <w:rPr>
          <w:sz w:val="24"/>
          <w:szCs w:val="24"/>
        </w:rPr>
      </w:pPr>
      <w:r>
        <w:rPr>
          <w:sz w:val="24"/>
          <w:szCs w:val="24"/>
        </w:rPr>
        <w:t>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pPr>
        <w:pStyle w:val="ConsPlusNormal"/>
        <w:ind w:firstLine="709"/>
        <w:jc w:val="both"/>
        <w:rPr>
          <w:sz w:val="24"/>
          <w:szCs w:val="24"/>
        </w:rPr>
      </w:pPr>
      <w:r>
        <w:rPr>
          <w:sz w:val="24"/>
          <w:szCs w:val="24"/>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pStyle w:val="Normal"/>
        <w:ind w:firstLine="709"/>
        <w:jc w:val="both"/>
        <w:rPr>
          <w:rFonts w:ascii="Arial" w:hAnsi="Arial" w:cs="Arial"/>
        </w:rPr>
      </w:pPr>
      <w:r>
        <w:rPr>
          <w:rFonts w:cs="Arial" w:ascii="Arial" w:hAnsi="Arial"/>
        </w:rPr>
        <w:t>4.17. Оформление акта производится на месте проведения контрольного мероприятия в день окончания проведения такого мероприятия,</w:t>
      </w:r>
      <w:r>
        <w:rPr>
          <w:rFonts w:cs="Arial" w:ascii="Arial" w:hAnsi="Arial"/>
          <w:shd w:fill="FFFFFF" w:val="clear"/>
        </w:rPr>
        <w:t xml:space="preserve"> если иной порядок оформления акта не установлен Правительством Российской Федерации</w:t>
      </w:r>
      <w:r>
        <w:rPr>
          <w:rFonts w:cs="Arial" w:ascii="Arial" w:hAnsi="Arial"/>
        </w:rPr>
        <w:t>.</w:t>
      </w:r>
    </w:p>
    <w:p>
      <w:pPr>
        <w:pStyle w:val="ConsPlusNormal"/>
        <w:ind w:firstLine="709"/>
        <w:jc w:val="both"/>
        <w:rPr>
          <w:sz w:val="24"/>
          <w:szCs w:val="24"/>
        </w:rPr>
      </w:pPr>
      <w:r>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ConsPlusNormal"/>
        <w:ind w:firstLine="709"/>
        <w:jc w:val="both"/>
        <w:rPr>
          <w:sz w:val="24"/>
          <w:szCs w:val="24"/>
        </w:rPr>
      </w:pPr>
      <w:r>
        <w:rPr>
          <w:sz w:val="24"/>
          <w:szCs w:val="24"/>
        </w:rPr>
        <w:t>4.18. Информация о контрольных мероприятиях размещается в Едином реестре контрольных (надзорных) мероприятий.</w:t>
      </w:r>
    </w:p>
    <w:p>
      <w:pPr>
        <w:pStyle w:val="ConsPlusNormal"/>
        <w:ind w:firstLine="709"/>
        <w:jc w:val="both"/>
        <w:rPr>
          <w:sz w:val="24"/>
          <w:szCs w:val="24"/>
        </w:rPr>
      </w:pPr>
      <w:r>
        <w:rPr>
          <w:sz w:val="24"/>
          <w:szCs w:val="24"/>
        </w:rPr>
        <w:t xml:space="preserve">4.19.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sz w:val="24"/>
          <w:szCs w:val="24"/>
          <w:shd w:fill="FFFFFF" w:val="clear"/>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sz w:val="24"/>
          <w:szCs w:val="24"/>
        </w:rPr>
        <w:t>Единый портал</w:t>
      </w:r>
      <w:r>
        <w:rPr>
          <w:sz w:val="24"/>
          <w:szCs w:val="24"/>
          <w:shd w:fill="FFFFFF" w:val="clear"/>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ConsPlusNormal"/>
        <w:ind w:firstLine="709"/>
        <w:jc w:val="both"/>
        <w:rPr>
          <w:sz w:val="24"/>
          <w:szCs w:val="24"/>
        </w:rPr>
      </w:pPr>
      <w:r>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sz w:val="24"/>
          <w:szCs w:val="24"/>
          <w:shd w:fill="FFFFFF" w:val="clear"/>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sz w:val="24"/>
          <w:szCs w:val="24"/>
        </w:rPr>
        <w:t xml:space="preserve"> Указанный гражданин вправе направлять администрации документы на бумажном носителе.</w:t>
      </w:r>
    </w:p>
    <w:p>
      <w:pPr>
        <w:pStyle w:val="ConsPlusNormal"/>
        <w:ind w:firstLine="709"/>
        <w:jc w:val="both"/>
        <w:rPr>
          <w:sz w:val="24"/>
          <w:szCs w:val="24"/>
        </w:rPr>
      </w:pPr>
      <w:r>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ConsPlusNormal"/>
        <w:ind w:firstLine="709"/>
        <w:jc w:val="both"/>
        <w:rPr>
          <w:sz w:val="24"/>
          <w:szCs w:val="24"/>
        </w:rPr>
      </w:pPr>
      <w:r>
        <w:rPr>
          <w:sz w:val="24"/>
          <w:szCs w:val="24"/>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sz w:val="24"/>
          <w:szCs w:val="24"/>
          <w:shd w:fill="FFFFFF" w:val="clear"/>
        </w:rPr>
        <w:t xml:space="preserve">Федерального закона </w:t>
      </w:r>
      <w:r>
        <w:rPr>
          <w:sz w:val="24"/>
          <w:szCs w:val="24"/>
        </w:rPr>
        <w:t>№ 248-ФЗ и разделом 5 настоящего Положения.</w:t>
      </w:r>
    </w:p>
    <w:p>
      <w:pPr>
        <w:pStyle w:val="ConsPlusNormal"/>
        <w:ind w:firstLine="709"/>
        <w:jc w:val="both"/>
        <w:rPr>
          <w:sz w:val="24"/>
          <w:szCs w:val="24"/>
        </w:rPr>
      </w:pPr>
      <w:r>
        <w:rPr>
          <w:sz w:val="24"/>
          <w:szCs w:val="24"/>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pPr>
        <w:pStyle w:val="ConsPlusNormal"/>
        <w:ind w:firstLine="709"/>
        <w:jc w:val="both"/>
        <w:rPr>
          <w:sz w:val="24"/>
          <w:szCs w:val="24"/>
        </w:rPr>
      </w:pPr>
      <w:r>
        <w:rPr>
          <w:sz w:val="24"/>
          <w:szCs w:val="24"/>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pPr>
        <w:pStyle w:val="ConsPlusNormal"/>
        <w:ind w:firstLine="709"/>
        <w:jc w:val="both"/>
        <w:rPr>
          <w:sz w:val="24"/>
          <w:szCs w:val="24"/>
        </w:rPr>
      </w:pPr>
      <w:bookmarkStart w:id="2" w:name="Par318"/>
      <w:bookmarkEnd w:id="2"/>
      <w:r>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ConsPlusNormal"/>
        <w:ind w:firstLine="709"/>
        <w:jc w:val="both"/>
        <w:rPr>
          <w:sz w:val="24"/>
          <w:szCs w:val="24"/>
        </w:rPr>
      </w:pPr>
      <w:r>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pPr>
        <w:pStyle w:val="ConsPlusNormal"/>
        <w:ind w:firstLine="709"/>
        <w:jc w:val="both"/>
        <w:rPr>
          <w:sz w:val="24"/>
          <w:szCs w:val="24"/>
        </w:rPr>
      </w:pPr>
      <w:r>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Normal"/>
        <w:ind w:firstLine="709"/>
        <w:jc w:val="both"/>
        <w:rPr>
          <w:rFonts w:ascii="Arial" w:hAnsi="Arial" w:cs="Arial"/>
        </w:rPr>
      </w:pPr>
      <w:r>
        <w:rPr>
          <w:rFonts w:cs="Arial" w:ascii="Arial" w:hAnsi="Arial"/>
        </w:rPr>
        <w:t xml:space="preserve">4) </w:t>
      </w:r>
      <w:r>
        <w:rPr>
          <w:rFonts w:cs="Arial" w:ascii="Arial" w:hAnsi="Arial"/>
          <w:shd w:fill="FFFFFF" w:val="clear"/>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rFonts w:cs="Arial" w:ascii="Arial" w:hAnsi="Arial"/>
        </w:rPr>
        <w:t>;</w:t>
      </w:r>
    </w:p>
    <w:p>
      <w:pPr>
        <w:pStyle w:val="ConsPlusNormal"/>
        <w:ind w:firstLine="709"/>
        <w:jc w:val="both"/>
        <w:rPr>
          <w:sz w:val="24"/>
          <w:szCs w:val="24"/>
        </w:rPr>
      </w:pPr>
      <w:r>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ConsPlusNormal"/>
        <w:ind w:firstLine="709"/>
        <w:jc w:val="both"/>
        <w:rPr>
          <w:sz w:val="24"/>
          <w:szCs w:val="24"/>
        </w:rPr>
      </w:pPr>
      <w:r>
        <w:rPr>
          <w:sz w:val="24"/>
          <w:szCs w:val="24"/>
        </w:rPr>
        <w:t>4.23. 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pStyle w:val="Normal"/>
        <w:ind w:firstLine="709"/>
        <w:jc w:val="both"/>
        <w:rPr>
          <w:rFonts w:ascii="Arial" w:hAnsi="Arial" w:cs="Arial"/>
        </w:rPr>
      </w:pPr>
      <w:r>
        <w:rPr>
          <w:rFonts w:cs="Arial" w:ascii="Arial" w:hAnsi="Arial"/>
        </w:rPr>
        <w:t>1) исполнительный орган государственной власти или орган местного самоуправления, предусмотренные статьей 39.2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Pr>
          <w:rFonts w:cs="Arial" w:ascii="Arial" w:hAnsi="Arial"/>
          <w:vertAlign w:val="superscript"/>
        </w:rPr>
        <w:t>3</w:t>
      </w:r>
      <w:r>
        <w:rPr>
          <w:rFonts w:cs="Arial" w:ascii="Arial" w:hAnsi="Arial"/>
          <w:shd w:fill="FFFFFF" w:val="clear"/>
        </w:rPr>
        <w:t>Федерального закона от 25 октября 2001 года № 137-ФЗ «Овведении в действие Земельного кодекса Российской Федерации»)</w:t>
      </w:r>
      <w:r>
        <w:rPr>
          <w:rFonts w:cs="Arial" w:ascii="Arial" w:hAnsi="Arial"/>
        </w:rPr>
        <w:t>, в отношении земельных участков (земель), находящихся в государственной или муниципальной собственности;</w:t>
      </w:r>
    </w:p>
    <w:p>
      <w:pPr>
        <w:pStyle w:val="ConsPlusNormal"/>
        <w:ind w:firstLine="709"/>
        <w:jc w:val="both"/>
        <w:rPr>
          <w:sz w:val="24"/>
          <w:szCs w:val="24"/>
        </w:rPr>
      </w:pPr>
      <w:r>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pPr>
        <w:pStyle w:val="ConsPlusNormal"/>
        <w:ind w:firstLine="709"/>
        <w:jc w:val="both"/>
        <w:rPr>
          <w:sz w:val="24"/>
          <w:szCs w:val="24"/>
        </w:rPr>
      </w:pPr>
      <w:r>
        <w:rPr>
          <w:sz w:val="24"/>
          <w:szCs w:val="24"/>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pPr>
        <w:pStyle w:val="Normal"/>
        <w:ind w:firstLine="709"/>
        <w:jc w:val="both"/>
        <w:rPr>
          <w:rFonts w:ascii="Arial" w:hAnsi="Arial" w:cs="Arial"/>
        </w:rPr>
      </w:pPr>
      <w:r>
        <w:rPr>
          <w:rFonts w:cs="Arial" w:ascii="Arial" w:hAnsi="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pPr>
        <w:pStyle w:val="ConsPlusNormal"/>
        <w:ind w:firstLine="709"/>
        <w:jc w:val="both"/>
        <w:rPr>
          <w:sz w:val="24"/>
          <w:szCs w:val="24"/>
        </w:rPr>
      </w:pPr>
      <w:r>
        <w:rPr>
          <w:sz w:val="24"/>
          <w:szCs w:val="24"/>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pPr>
        <w:pStyle w:val="ConsPlusNormal"/>
        <w:ind w:firstLine="709"/>
        <w:jc w:val="both"/>
        <w:rPr>
          <w:sz w:val="24"/>
          <w:szCs w:val="24"/>
        </w:rPr>
      </w:pPr>
      <w:r>
        <w:rPr>
          <w:sz w:val="24"/>
          <w:szCs w:val="24"/>
        </w:rPr>
      </w:r>
    </w:p>
    <w:p>
      <w:pPr>
        <w:pStyle w:val="ConsPlusNormal"/>
        <w:ind w:hanging="0"/>
        <w:jc w:val="center"/>
        <w:rPr>
          <w:b/>
          <w:b/>
          <w:bCs/>
          <w:sz w:val="24"/>
          <w:szCs w:val="24"/>
        </w:rPr>
      </w:pPr>
      <w:r>
        <w:rPr>
          <w:b/>
          <w:bCs/>
          <w:sz w:val="24"/>
          <w:szCs w:val="24"/>
        </w:rPr>
        <w:t>Раздел 5. Обжалование решений администрации, действий (бездействия) должностных лиц</w:t>
      </w:r>
    </w:p>
    <w:p>
      <w:pPr>
        <w:pStyle w:val="ConsPlusNormal"/>
        <w:ind w:hanging="0"/>
        <w:jc w:val="center"/>
        <w:rPr>
          <w:b/>
          <w:b/>
          <w:bCs/>
          <w:sz w:val="24"/>
          <w:szCs w:val="24"/>
        </w:rPr>
      </w:pPr>
      <w:r>
        <w:rPr>
          <w:b/>
          <w:bCs/>
          <w:sz w:val="24"/>
          <w:szCs w:val="24"/>
        </w:rPr>
      </w:r>
    </w:p>
    <w:p>
      <w:pPr>
        <w:pStyle w:val="ConsPlusNormal"/>
        <w:ind w:firstLine="709"/>
        <w:jc w:val="both"/>
        <w:rPr>
          <w:sz w:val="24"/>
          <w:szCs w:val="24"/>
        </w:rPr>
      </w:pPr>
      <w:r>
        <w:rPr>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pPr>
        <w:pStyle w:val="ConsPlusNormal"/>
        <w:ind w:firstLine="709"/>
        <w:jc w:val="both"/>
        <w:rPr>
          <w:sz w:val="24"/>
          <w:szCs w:val="24"/>
        </w:rPr>
      </w:pPr>
      <w:r>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pPr>
        <w:pStyle w:val="ConsPlusNormal"/>
        <w:ind w:firstLine="709"/>
        <w:jc w:val="both"/>
        <w:rPr>
          <w:sz w:val="24"/>
          <w:szCs w:val="24"/>
        </w:rPr>
      </w:pPr>
      <w:r>
        <w:rPr>
          <w:sz w:val="24"/>
          <w:szCs w:val="24"/>
        </w:rPr>
        <w:t>1) решений о проведении контрольных мероприятий;</w:t>
      </w:r>
    </w:p>
    <w:p>
      <w:pPr>
        <w:pStyle w:val="ConsPlusNormal"/>
        <w:ind w:firstLine="709"/>
        <w:jc w:val="both"/>
        <w:rPr>
          <w:sz w:val="24"/>
          <w:szCs w:val="24"/>
        </w:rPr>
      </w:pPr>
      <w:r>
        <w:rPr>
          <w:sz w:val="24"/>
          <w:szCs w:val="24"/>
        </w:rPr>
        <w:t>2) актов контрольных мероприятий, предписаний об устранении выявленных нарушений;</w:t>
      </w:r>
    </w:p>
    <w:p>
      <w:pPr>
        <w:pStyle w:val="ConsPlusNormal"/>
        <w:ind w:firstLine="709"/>
        <w:jc w:val="both"/>
        <w:rPr>
          <w:sz w:val="24"/>
          <w:szCs w:val="24"/>
        </w:rPr>
      </w:pPr>
      <w:r>
        <w:rPr>
          <w:sz w:val="24"/>
          <w:szCs w:val="24"/>
        </w:rPr>
        <w:t>3) действий (бездействия) должностных лиц в рамках контрольных мероприятий.</w:t>
      </w:r>
    </w:p>
    <w:p>
      <w:pPr>
        <w:pStyle w:val="Normal"/>
        <w:ind w:firstLine="709"/>
        <w:jc w:val="both"/>
        <w:rPr>
          <w:rFonts w:ascii="Arial" w:hAnsi="Arial" w:cs="Arial"/>
        </w:rPr>
      </w:pPr>
      <w:r>
        <w:rPr>
          <w:rFonts w:cs="Arial" w:ascii="Arial" w:hAnsi="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cs="Arial" w:ascii="Arial" w:hAnsi="Arial"/>
          <w:shd w:fill="FFFFFF" w:val="clear"/>
        </w:rPr>
        <w:t xml:space="preserve"> и (или) регионального портала государственных и муниципальных услуг</w:t>
      </w:r>
      <w:r>
        <w:rPr>
          <w:rFonts w:cs="Arial" w:ascii="Arial" w:hAnsi="Arial"/>
        </w:rPr>
        <w:t>.</w:t>
      </w:r>
    </w:p>
    <w:p>
      <w:pPr>
        <w:pStyle w:val="S1"/>
        <w:ind w:firstLine="709"/>
        <w:rPr>
          <w:sz w:val="24"/>
          <w:szCs w:val="24"/>
        </w:rPr>
      </w:pPr>
      <w:r>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pPr>
        <w:pStyle w:val="ConsPlusNormal"/>
        <w:ind w:firstLine="709"/>
        <w:jc w:val="both"/>
        <w:rPr>
          <w:sz w:val="24"/>
          <w:szCs w:val="24"/>
        </w:rPr>
      </w:pPr>
      <w:r>
        <w:rPr>
          <w:sz w:val="24"/>
          <w:szCs w:val="24"/>
        </w:rPr>
        <w:t>5.4. Жалоба на решение администрации, действия (бездействие) его должностных лиц рассматривается Главой.</w:t>
      </w:r>
    </w:p>
    <w:p>
      <w:pPr>
        <w:pStyle w:val="ConsPlusNormal"/>
        <w:ind w:firstLine="709"/>
        <w:jc w:val="both"/>
        <w:rPr>
          <w:sz w:val="24"/>
          <w:szCs w:val="24"/>
        </w:rPr>
      </w:pPr>
      <w:r>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ConsPlusNormal"/>
        <w:ind w:firstLine="709"/>
        <w:jc w:val="both"/>
        <w:rPr>
          <w:sz w:val="24"/>
          <w:szCs w:val="24"/>
        </w:rPr>
      </w:pPr>
      <w:r>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ConsPlusNormal"/>
        <w:ind w:firstLine="709"/>
        <w:jc w:val="both"/>
        <w:rPr>
          <w:sz w:val="24"/>
          <w:szCs w:val="24"/>
        </w:rPr>
      </w:pPr>
      <w:r>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ConsPlusNormal"/>
        <w:ind w:firstLine="709"/>
        <w:jc w:val="both"/>
        <w:rPr>
          <w:sz w:val="24"/>
          <w:szCs w:val="24"/>
        </w:rPr>
      </w:pPr>
      <w:r>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ConsPlusNormal"/>
        <w:ind w:firstLine="709"/>
        <w:jc w:val="both"/>
        <w:rPr>
          <w:sz w:val="24"/>
          <w:szCs w:val="24"/>
        </w:rPr>
      </w:pPr>
      <w:r>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ConsPlusNormal"/>
        <w:ind w:firstLine="709"/>
        <w:jc w:val="both"/>
        <w:rPr>
          <w:sz w:val="24"/>
          <w:szCs w:val="24"/>
        </w:rPr>
      </w:pPr>
      <w:r>
        <w:rPr>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pPr>
        <w:pStyle w:val="17"/>
        <w:ind w:firstLine="709"/>
        <w:jc w:val="both"/>
        <w:rPr>
          <w:rFonts w:ascii="Arial" w:hAnsi="Arial" w:cs="Arial"/>
          <w:sz w:val="24"/>
          <w:szCs w:val="24"/>
        </w:rPr>
      </w:pPr>
      <w:r>
        <w:rPr>
          <w:rFonts w:cs="Arial" w:ascii="Arial" w:hAnsi="Arial"/>
          <w:sz w:val="24"/>
          <w:szCs w:val="24"/>
        </w:rPr>
      </w:r>
    </w:p>
    <w:p>
      <w:pPr>
        <w:pStyle w:val="17"/>
        <w:jc w:val="center"/>
        <w:rPr>
          <w:rFonts w:ascii="Arial" w:hAnsi="Arial" w:cs="Arial"/>
          <w:b/>
          <w:b/>
          <w:bCs/>
          <w:sz w:val="24"/>
          <w:szCs w:val="24"/>
        </w:rPr>
      </w:pPr>
      <w:r>
        <w:rPr>
          <w:rFonts w:cs="Arial" w:ascii="Arial" w:hAnsi="Arial"/>
          <w:b/>
          <w:bCs/>
          <w:sz w:val="24"/>
          <w:szCs w:val="24"/>
        </w:rPr>
        <w:t>Раздел 6. Ключевые показатели муниципального земельного контроля и их целевые значения</w:t>
      </w:r>
    </w:p>
    <w:p>
      <w:pPr>
        <w:pStyle w:val="17"/>
        <w:jc w:val="center"/>
        <w:rPr>
          <w:rFonts w:ascii="Arial" w:hAnsi="Arial" w:cs="Arial"/>
          <w:b/>
          <w:b/>
          <w:bCs/>
          <w:sz w:val="24"/>
          <w:szCs w:val="24"/>
        </w:rPr>
      </w:pPr>
      <w:r>
        <w:rPr>
          <w:rFonts w:cs="Arial" w:ascii="Arial" w:hAnsi="Arial"/>
          <w:b/>
          <w:bCs/>
          <w:sz w:val="24"/>
          <w:szCs w:val="24"/>
        </w:rPr>
      </w:r>
    </w:p>
    <w:p>
      <w:pPr>
        <w:pStyle w:val="17"/>
        <w:ind w:firstLine="709"/>
        <w:jc w:val="both"/>
        <w:rPr>
          <w:rFonts w:ascii="Arial" w:hAnsi="Arial" w:cs="Arial"/>
          <w:sz w:val="24"/>
          <w:szCs w:val="24"/>
        </w:rPr>
      </w:pPr>
      <w:r>
        <w:rPr>
          <w:rFonts w:cs="Arial" w:ascii="Arial" w:hAnsi="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pPr>
        <w:pStyle w:val="17"/>
        <w:ind w:firstLine="709"/>
        <w:jc w:val="both"/>
        <w:rPr>
          <w:rFonts w:ascii="Arial" w:hAnsi="Arial" w:cs="Arial"/>
          <w:sz w:val="24"/>
          <w:szCs w:val="24"/>
        </w:rPr>
      </w:pPr>
      <w:r>
        <w:rPr>
          <w:rFonts w:cs="Arial" w:ascii="Arial" w:hAnsi="Arial"/>
          <w:sz w:val="24"/>
          <w:szCs w:val="24"/>
        </w:rPr>
        <w:t>6.2 Ключевые показатели вида контроля и их целевые значения, индикативные показатели для муниципального земельного контроля утверждаются Думой муниципального образования «Иваническ».</w:t>
      </w:r>
    </w:p>
    <w:p>
      <w:pPr>
        <w:pStyle w:val="ConsPlusNormal"/>
        <w:ind w:hanging="0"/>
        <w:jc w:val="right"/>
        <w:rPr>
          <w:rFonts w:ascii="Courier New" w:hAnsi="Courier New" w:cs="Courier New"/>
          <w:sz w:val="22"/>
          <w:szCs w:val="22"/>
        </w:rPr>
      </w:pPr>
      <w:r>
        <w:rPr>
          <w:rFonts w:cs="Courier New" w:ascii="Courier New" w:hAnsi="Courier New"/>
          <w:sz w:val="22"/>
          <w:szCs w:val="22"/>
        </w:rPr>
      </w:r>
    </w:p>
    <w:p>
      <w:pPr>
        <w:pStyle w:val="ConsPlusNormal"/>
        <w:ind w:hanging="0"/>
        <w:jc w:val="right"/>
        <w:rPr>
          <w:rFonts w:ascii="Courier New" w:hAnsi="Courier New" w:cs="Courier New"/>
          <w:sz w:val="22"/>
          <w:szCs w:val="22"/>
        </w:rPr>
      </w:pPr>
      <w:r>
        <w:rPr>
          <w:rFonts w:cs="Courier New" w:ascii="Courier New" w:hAnsi="Courier New"/>
          <w:sz w:val="22"/>
          <w:szCs w:val="22"/>
        </w:rPr>
        <w:t>Приложение № 1</w:t>
      </w:r>
    </w:p>
    <w:p>
      <w:pPr>
        <w:pStyle w:val="ConsPlusNormal"/>
        <w:ind w:hanging="0"/>
        <w:jc w:val="right"/>
        <w:rPr>
          <w:rFonts w:ascii="Courier New" w:hAnsi="Courier New" w:cs="Courier New"/>
          <w:sz w:val="22"/>
          <w:szCs w:val="22"/>
        </w:rPr>
      </w:pPr>
      <w:r>
        <w:rPr>
          <w:rFonts w:cs="Courier New" w:ascii="Courier New" w:hAnsi="Courier New"/>
          <w:sz w:val="22"/>
          <w:szCs w:val="22"/>
        </w:rPr>
        <w:t>к Положению о муниципальном земельном контроле</w:t>
      </w:r>
    </w:p>
    <w:p>
      <w:pPr>
        <w:pStyle w:val="ConsPlusNormal"/>
        <w:ind w:hanging="0"/>
        <w:jc w:val="right"/>
        <w:rPr>
          <w:rFonts w:ascii="Courier New" w:hAnsi="Courier New" w:cs="Courier New"/>
          <w:i/>
          <w:i/>
          <w:sz w:val="22"/>
          <w:szCs w:val="22"/>
        </w:rPr>
      </w:pPr>
      <w:r>
        <w:rPr>
          <w:rFonts w:cs="Courier New" w:ascii="Courier New" w:hAnsi="Courier New"/>
          <w:sz w:val="22"/>
          <w:szCs w:val="22"/>
        </w:rPr>
        <w:t>в муниципальном образовании «Иваническ»</w:t>
      </w:r>
    </w:p>
    <w:p>
      <w:pPr>
        <w:pStyle w:val="ConsPlusNormal"/>
        <w:jc w:val="right"/>
        <w:rPr>
          <w:rFonts w:ascii="Times New Roman" w:hAnsi="Times New Roman" w:cs="Times New Roman"/>
          <w:b/>
          <w:b/>
          <w:bCs/>
          <w:sz w:val="24"/>
          <w:szCs w:val="24"/>
        </w:rPr>
      </w:pPr>
      <w:r>
        <w:rPr>
          <w:rFonts w:cs="Times New Roman" w:ascii="Times New Roman" w:hAnsi="Times New Roman"/>
          <w:b/>
          <w:bCs/>
          <w:sz w:val="24"/>
          <w:szCs w:val="24"/>
        </w:rPr>
      </w:r>
    </w:p>
    <w:p>
      <w:pPr>
        <w:pStyle w:val="ConsPlusTitle"/>
        <w:jc w:val="center"/>
        <w:rPr>
          <w:rFonts w:ascii="Arial" w:hAnsi="Arial" w:cs="Arial"/>
          <w:sz w:val="24"/>
          <w:szCs w:val="24"/>
        </w:rPr>
      </w:pPr>
      <w:bookmarkStart w:id="3" w:name="Par381"/>
      <w:bookmarkEnd w:id="3"/>
      <w:r>
        <w:rPr>
          <w:rFonts w:cs="Arial" w:ascii="Arial" w:hAnsi="Arial"/>
          <w:sz w:val="24"/>
          <w:szCs w:val="24"/>
        </w:rPr>
        <w:t>Критерии</w:t>
      </w:r>
    </w:p>
    <w:p>
      <w:pPr>
        <w:pStyle w:val="ConsPlusTitle"/>
        <w:jc w:val="center"/>
        <w:rPr>
          <w:rFonts w:ascii="Arial" w:hAnsi="Arial" w:cs="Arial"/>
          <w:b w:val="false"/>
          <w:b w:val="false"/>
          <w:bCs w:val="false"/>
          <w:sz w:val="24"/>
          <w:szCs w:val="24"/>
        </w:rPr>
      </w:pPr>
      <w:r>
        <w:rPr>
          <w:rFonts w:cs="Arial" w:ascii="Arial" w:hAnsi="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pPr>
        <w:pStyle w:val="ConsPlusTitle"/>
        <w:jc w:val="center"/>
        <w:rPr>
          <w:rFonts w:ascii="Arial" w:hAnsi="Arial" w:cs="Arial"/>
          <w:sz w:val="24"/>
          <w:szCs w:val="24"/>
        </w:rPr>
      </w:pPr>
      <w:r>
        <w:rPr>
          <w:rFonts w:cs="Arial" w:ascii="Arial" w:hAnsi="Arial"/>
          <w:sz w:val="24"/>
          <w:szCs w:val="24"/>
        </w:rPr>
        <w:t>муниципального земельного контроля</w:t>
      </w:r>
    </w:p>
    <w:p>
      <w:pPr>
        <w:pStyle w:val="ConsPlusTitle"/>
        <w:jc w:val="center"/>
        <w:rPr>
          <w:rFonts w:ascii="Arial" w:hAnsi="Arial" w:cs="Arial"/>
          <w:sz w:val="24"/>
          <w:szCs w:val="24"/>
        </w:rPr>
      </w:pPr>
      <w:r>
        <w:rPr>
          <w:rFonts w:cs="Arial" w:ascii="Arial" w:hAnsi="Arial"/>
          <w:sz w:val="24"/>
          <w:szCs w:val="24"/>
        </w:rPr>
      </w:r>
    </w:p>
    <w:p>
      <w:pPr>
        <w:pStyle w:val="ConsPlusNormal"/>
        <w:ind w:firstLine="709"/>
        <w:jc w:val="both"/>
        <w:rPr>
          <w:sz w:val="24"/>
          <w:szCs w:val="24"/>
        </w:rPr>
      </w:pPr>
      <w:r>
        <w:rPr>
          <w:sz w:val="24"/>
          <w:szCs w:val="24"/>
        </w:rPr>
        <w:t>1. К категории среднего риска относятся:</w:t>
      </w:r>
    </w:p>
    <w:p>
      <w:pPr>
        <w:pStyle w:val="ConsPlusNormal"/>
        <w:ind w:firstLine="709"/>
        <w:jc w:val="both"/>
        <w:rPr>
          <w:sz w:val="24"/>
          <w:szCs w:val="24"/>
        </w:rPr>
      </w:pPr>
      <w:r>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pPr>
        <w:pStyle w:val="ConsPlusNormal"/>
        <w:ind w:firstLine="709"/>
        <w:jc w:val="both"/>
        <w:rPr>
          <w:sz w:val="24"/>
          <w:szCs w:val="24"/>
        </w:rPr>
      </w:pPr>
      <w:r>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pPr>
        <w:pStyle w:val="ConsPlusNormal"/>
        <w:ind w:firstLine="709"/>
        <w:jc w:val="both"/>
        <w:rPr>
          <w:sz w:val="24"/>
          <w:szCs w:val="24"/>
        </w:rPr>
      </w:pPr>
      <w:r>
        <w:rPr>
          <w:sz w:val="24"/>
          <w:szCs w:val="24"/>
        </w:rPr>
        <w:t>2. К категории умеренного риска относятся земельные участки:</w:t>
      </w:r>
    </w:p>
    <w:p>
      <w:pPr>
        <w:pStyle w:val="ConsPlusNormal"/>
        <w:ind w:firstLine="709"/>
        <w:jc w:val="both"/>
        <w:rPr>
          <w:sz w:val="24"/>
          <w:szCs w:val="24"/>
        </w:rPr>
      </w:pPr>
      <w:r>
        <w:rPr>
          <w:sz w:val="24"/>
          <w:szCs w:val="24"/>
        </w:rPr>
        <w:t>а) относящиеся к категории земель населенных пунктов;</w:t>
      </w:r>
    </w:p>
    <w:p>
      <w:pPr>
        <w:pStyle w:val="ConsPlusNormal"/>
        <w:ind w:firstLine="709"/>
        <w:jc w:val="both"/>
        <w:rPr>
          <w:sz w:val="24"/>
          <w:szCs w:val="24"/>
        </w:rPr>
      </w:pPr>
      <w:r>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pPr>
        <w:pStyle w:val="ConsPlusNormal"/>
        <w:ind w:firstLine="709"/>
        <w:jc w:val="both"/>
        <w:rPr>
          <w:sz w:val="24"/>
          <w:szCs w:val="24"/>
        </w:rPr>
      </w:pPr>
      <w:r>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pPr>
        <w:pStyle w:val="ConsPlusNormal"/>
        <w:widowControl w:val="false"/>
        <w:ind w:firstLine="709"/>
        <w:jc w:val="both"/>
        <w:rPr>
          <w:sz w:val="24"/>
          <w:szCs w:val="24"/>
        </w:rPr>
      </w:pPr>
      <w:r>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pPr>
        <w:pStyle w:val="ConsPlusNormal"/>
        <w:ind w:hanging="0"/>
        <w:jc w:val="right"/>
        <w:rPr>
          <w:rFonts w:ascii="Courier New" w:hAnsi="Courier New" w:cs="Courier New"/>
          <w:sz w:val="22"/>
          <w:szCs w:val="22"/>
        </w:rPr>
      </w:pPr>
      <w:r>
        <w:rPr>
          <w:rFonts w:cs="Courier New" w:ascii="Courier New" w:hAnsi="Courier New"/>
          <w:sz w:val="22"/>
          <w:szCs w:val="22"/>
        </w:rPr>
      </w:r>
    </w:p>
    <w:p>
      <w:pPr>
        <w:pStyle w:val="ConsPlusNormal"/>
        <w:ind w:hanging="0"/>
        <w:jc w:val="right"/>
        <w:rPr>
          <w:rFonts w:ascii="Courier New" w:hAnsi="Courier New" w:cs="Courier New"/>
          <w:sz w:val="22"/>
          <w:szCs w:val="22"/>
        </w:rPr>
      </w:pPr>
      <w:r>
        <w:rPr>
          <w:rFonts w:cs="Courier New" w:ascii="Courier New" w:hAnsi="Courier New"/>
          <w:sz w:val="22"/>
          <w:szCs w:val="22"/>
        </w:rPr>
        <w:t>Приложение № 2</w:t>
      </w:r>
    </w:p>
    <w:p>
      <w:pPr>
        <w:pStyle w:val="ConsPlusNormal"/>
        <w:jc w:val="right"/>
        <w:rPr>
          <w:rFonts w:ascii="Courier New" w:hAnsi="Courier New" w:cs="Courier New"/>
          <w:sz w:val="22"/>
          <w:szCs w:val="22"/>
        </w:rPr>
      </w:pPr>
      <w:r>
        <w:rPr>
          <w:rFonts w:cs="Courier New" w:ascii="Courier New" w:hAnsi="Courier New"/>
          <w:sz w:val="22"/>
          <w:szCs w:val="22"/>
        </w:rPr>
        <w:t>к Положению о муниципальном земельном контроле</w:t>
      </w:r>
    </w:p>
    <w:p>
      <w:pPr>
        <w:pStyle w:val="ConsPlusNormal"/>
        <w:jc w:val="right"/>
        <w:rPr>
          <w:rFonts w:ascii="Courier New" w:hAnsi="Courier New" w:cs="Courier New"/>
          <w:i/>
          <w:i/>
          <w:sz w:val="22"/>
          <w:szCs w:val="22"/>
        </w:rPr>
      </w:pPr>
      <w:r>
        <w:rPr>
          <w:rFonts w:cs="Courier New" w:ascii="Courier New" w:hAnsi="Courier New"/>
          <w:sz w:val="22"/>
          <w:szCs w:val="22"/>
        </w:rPr>
        <w:t>в муниципальном образовании «Иваническ»</w:t>
      </w:r>
    </w:p>
    <w:p>
      <w:pPr>
        <w:pStyle w:val="Normal"/>
        <w:widowControl w:val="false"/>
        <w:ind w:firstLine="540"/>
        <w:jc w:val="both"/>
        <w:rPr/>
      </w:pPr>
      <w:r>
        <w:rPr/>
      </w:r>
    </w:p>
    <w:p>
      <w:pPr>
        <w:pStyle w:val="ConsPlusTitle"/>
        <w:jc w:val="center"/>
        <w:rPr>
          <w:rFonts w:ascii="Arial" w:hAnsi="Arial" w:cs="Arial"/>
          <w:sz w:val="24"/>
          <w:szCs w:val="24"/>
        </w:rPr>
      </w:pPr>
      <w:r>
        <w:rPr>
          <w:rFonts w:cs="Arial" w:ascii="Arial" w:hAnsi="Arial"/>
          <w:sz w:val="24"/>
          <w:szCs w:val="24"/>
        </w:rPr>
        <w:t>Индикаторы риска нарушения обязательных требований, используемые для определения необходимости проведения в неплановых проверок при осуществлении муниципального земельного контроля</w:t>
      </w:r>
    </w:p>
    <w:p>
      <w:pPr>
        <w:pStyle w:val="ConsPlusNormal"/>
        <w:ind w:firstLine="540"/>
        <w:jc w:val="both"/>
        <w:rPr>
          <w:sz w:val="24"/>
          <w:szCs w:val="24"/>
        </w:rPr>
      </w:pPr>
      <w:r>
        <w:rPr>
          <w:sz w:val="24"/>
          <w:szCs w:val="24"/>
        </w:rPr>
      </w:r>
    </w:p>
    <w:p>
      <w:pPr>
        <w:pStyle w:val="ConsPlusNormal"/>
        <w:ind w:firstLine="709"/>
        <w:jc w:val="both"/>
        <w:rPr>
          <w:sz w:val="24"/>
          <w:szCs w:val="24"/>
        </w:rPr>
      </w:pPr>
      <w:r>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pPr>
        <w:pStyle w:val="ConsPlusNormal"/>
        <w:ind w:firstLine="709"/>
        <w:jc w:val="both"/>
        <w:rPr>
          <w:sz w:val="24"/>
          <w:szCs w:val="24"/>
        </w:rPr>
      </w:pPr>
      <w:r>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pPr>
        <w:pStyle w:val="ConsPlusNormal"/>
        <w:ind w:firstLine="709"/>
        <w:jc w:val="both"/>
        <w:rPr>
          <w:sz w:val="24"/>
          <w:szCs w:val="24"/>
        </w:rPr>
      </w:pPr>
      <w:r>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pPr>
        <w:pStyle w:val="ConsPlusNormal"/>
        <w:ind w:firstLine="709"/>
        <w:jc w:val="both"/>
        <w:rPr>
          <w:sz w:val="24"/>
          <w:szCs w:val="24"/>
        </w:rPr>
      </w:pPr>
      <w:r>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pPr>
        <w:pStyle w:val="ConsPlusNormal"/>
        <w:ind w:firstLine="709"/>
        <w:jc w:val="both"/>
        <w:rPr>
          <w:sz w:val="24"/>
          <w:szCs w:val="24"/>
        </w:rPr>
      </w:pPr>
      <w:r>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pPr>
        <w:pStyle w:val="ConsPlusNormal"/>
        <w:ind w:firstLine="709"/>
        <w:jc w:val="both"/>
        <w:rPr>
          <w:sz w:val="24"/>
          <w:szCs w:val="24"/>
        </w:rPr>
      </w:pPr>
      <w:r>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headerReference w:type="even" r:id="rId4"/>
      <w:headerReference w:type="default" r:id="rId5"/>
      <w:type w:val="nextPage"/>
      <w:pgSz w:w="11906" w:h="16838"/>
      <w:pgMar w:left="1701" w:right="851" w:gutter="0" w:header="720"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Liberation Mono">
    <w:altName w:val="Courier New"/>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5"/>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None/>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35"/>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35"/>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5"/>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0" w:semiHidden="0" w:unhideWhenUsed="0" w:qFormat="1"/>
    <w:lsdException w:name="Hyperlink" w:uiPriority="0"/>
    <w:lsdException w:name="FollowedHyperlink" w:uiPriority="0"/>
    <w:lsdException w:name="Strong" w:uiPriority="22" w:semiHidden="0" w:unhideWhenUsed="0" w:qFormat="1"/>
    <w:lsdException w:name="Emphasis" w:uiPriority="20" w:semiHidden="0" w:unhideWhenUsed="0" w:qFormat="1"/>
    <w:lsdException w:name="Balloon Text"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55710"/>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paragraph" w:styleId="2">
    <w:name w:val="Heading 2"/>
    <w:basedOn w:val="Normal"/>
    <w:next w:val="Normal"/>
    <w:link w:val="21"/>
    <w:uiPriority w:val="9"/>
    <w:unhideWhenUsed/>
    <w:qFormat/>
    <w:rsid w:val="009a7458"/>
    <w:pPr>
      <w:keepNext w:val="true"/>
      <w:keepLines/>
      <w:spacing w:before="200" w:after="0"/>
      <w:outlineLvl w:val="1"/>
    </w:pPr>
    <w:rPr>
      <w:rFonts w:ascii="Calibri Light" w:hAnsi="Calibri Light" w:eastAsia="" w:cs="" w:asciiTheme="majorHAnsi" w:cstheme="majorBidi" w:eastAsiaTheme="majorEastAsia" w:hAnsiTheme="majorHAnsi"/>
      <w:b/>
      <w:bCs/>
      <w:color w:val="4472C4" w:themeColor="accent1"/>
      <w:sz w:val="26"/>
      <w:szCs w:val="26"/>
    </w:rPr>
  </w:style>
  <w:style w:type="paragraph" w:styleId="3">
    <w:name w:val="Heading 3"/>
    <w:basedOn w:val="14"/>
    <w:next w:val="Style26"/>
    <w:link w:val="31"/>
    <w:qFormat/>
    <w:rsid w:val="00755710"/>
    <w:pPr>
      <w:numPr>
        <w:ilvl w:val="2"/>
        <w:numId w:val="1"/>
      </w:numPr>
      <w:spacing w:before="140" w:after="120"/>
      <w:outlineLvl w:val="2"/>
    </w:pPr>
    <w:rPr>
      <w:sz w:val="28"/>
      <w:szCs w:val="28"/>
    </w:rPr>
  </w:style>
  <w:style w:type="paragraph" w:styleId="4">
    <w:name w:val="Heading 4"/>
    <w:basedOn w:val="Normal"/>
    <w:next w:val="Normal"/>
    <w:link w:val="41"/>
    <w:qFormat/>
    <w:rsid w:val="00755710"/>
    <w:pPr>
      <w:keepNext w:val="true"/>
      <w:numPr>
        <w:ilvl w:val="3"/>
        <w:numId w:val="1"/>
      </w:numPr>
      <w:spacing w:before="240" w:after="60"/>
      <w:outlineLvl w:val="3"/>
    </w:pPr>
    <w:rPr>
      <w:b/>
      <w:bCs/>
    </w:rPr>
  </w:style>
  <w:style w:type="paragraph" w:styleId="5">
    <w:name w:val="Heading 5"/>
    <w:basedOn w:val="Normal"/>
    <w:next w:val="6"/>
    <w:link w:val="51"/>
    <w:qFormat/>
    <w:rsid w:val="00755710"/>
    <w:pPr>
      <w:numPr>
        <w:ilvl w:val="4"/>
        <w:numId w:val="1"/>
      </w:numPr>
      <w:spacing w:before="480" w:after="0"/>
      <w:jc w:val="center"/>
      <w:outlineLvl w:val="4"/>
    </w:pPr>
    <w:rPr>
      <w:sz w:val="40"/>
      <w:szCs w:val="20"/>
    </w:rPr>
  </w:style>
  <w:style w:type="paragraph" w:styleId="6">
    <w:name w:val="Heading 6"/>
    <w:basedOn w:val="Normal"/>
    <w:next w:val="Normal"/>
    <w:link w:val="61"/>
    <w:qFormat/>
    <w:rsid w:val="00755710"/>
    <w:pPr>
      <w:numPr>
        <w:ilvl w:val="5"/>
        <w:numId w:val="1"/>
      </w:numPr>
      <w:spacing w:before="240" w:after="60"/>
      <w:outlineLvl w:val="5"/>
    </w:pPr>
    <w:rPr>
      <w:b/>
      <w:bCs/>
      <w:sz w:val="22"/>
      <w:szCs w:val="22"/>
    </w:rPr>
  </w:style>
  <w:style w:type="character" w:styleId="DefaultParagraphFont" w:default="1">
    <w:name w:val="Default Paragraph Font"/>
    <w:uiPriority w:val="1"/>
    <w:semiHidden/>
    <w:unhideWhenUsed/>
    <w:qFormat/>
    <w:rPr/>
  </w:style>
  <w:style w:type="character" w:styleId="31" w:customStyle="1">
    <w:name w:val="Заголовок 3 Знак"/>
    <w:basedOn w:val="DefaultParagraphFont"/>
    <w:qFormat/>
    <w:rsid w:val="00755710"/>
    <w:rPr>
      <w:rFonts w:ascii="Times New Roman" w:hAnsi="Times New Roman" w:eastAsia="Times New Roman" w:cs="Times New Roman"/>
      <w:b/>
      <w:bCs/>
      <w:sz w:val="28"/>
      <w:szCs w:val="28"/>
      <w:lang w:eastAsia="ru-RU"/>
    </w:rPr>
  </w:style>
  <w:style w:type="character" w:styleId="41" w:customStyle="1">
    <w:name w:val="Заголовок 4 Знак"/>
    <w:basedOn w:val="DefaultParagraphFont"/>
    <w:qFormat/>
    <w:rsid w:val="00755710"/>
    <w:rPr>
      <w:rFonts w:ascii="Times New Roman" w:hAnsi="Times New Roman" w:eastAsia="Times New Roman" w:cs="Times New Roman"/>
      <w:b/>
      <w:bCs/>
      <w:sz w:val="24"/>
      <w:szCs w:val="24"/>
      <w:lang w:eastAsia="ru-RU"/>
    </w:rPr>
  </w:style>
  <w:style w:type="character" w:styleId="51" w:customStyle="1">
    <w:name w:val="Заголовок 5 Знак"/>
    <w:basedOn w:val="DefaultParagraphFont"/>
    <w:qFormat/>
    <w:rsid w:val="00755710"/>
    <w:rPr>
      <w:rFonts w:ascii="Times New Roman" w:hAnsi="Times New Roman" w:eastAsia="Times New Roman" w:cs="Times New Roman"/>
      <w:sz w:val="40"/>
      <w:szCs w:val="20"/>
      <w:lang w:eastAsia="ru-RU"/>
    </w:rPr>
  </w:style>
  <w:style w:type="character" w:styleId="61" w:customStyle="1">
    <w:name w:val="Заголовок 6 Знак"/>
    <w:basedOn w:val="DefaultParagraphFont"/>
    <w:qFormat/>
    <w:rsid w:val="00755710"/>
    <w:rPr>
      <w:rFonts w:ascii="Times New Roman" w:hAnsi="Times New Roman" w:eastAsia="Times New Roman" w:cs="Times New Roman"/>
      <w:b/>
      <w:bCs/>
      <w:lang w:eastAsia="ru-RU"/>
    </w:rPr>
  </w:style>
  <w:style w:type="character" w:styleId="WW8Num1z0" w:customStyle="1">
    <w:name w:val="WW8Num1z0"/>
    <w:qFormat/>
    <w:rsid w:val="00755710"/>
    <w:rPr/>
  </w:style>
  <w:style w:type="character" w:styleId="WW8Num1z1" w:customStyle="1">
    <w:name w:val="WW8Num1z1"/>
    <w:qFormat/>
    <w:rsid w:val="00755710"/>
    <w:rPr/>
  </w:style>
  <w:style w:type="character" w:styleId="WW8Num1z2" w:customStyle="1">
    <w:name w:val="WW8Num1z2"/>
    <w:qFormat/>
    <w:rsid w:val="00755710"/>
    <w:rPr/>
  </w:style>
  <w:style w:type="character" w:styleId="WW8Num1z3" w:customStyle="1">
    <w:name w:val="WW8Num1z3"/>
    <w:qFormat/>
    <w:rsid w:val="00755710"/>
    <w:rPr/>
  </w:style>
  <w:style w:type="character" w:styleId="WW8Num1z4" w:customStyle="1">
    <w:name w:val="WW8Num1z4"/>
    <w:qFormat/>
    <w:rsid w:val="00755710"/>
    <w:rPr/>
  </w:style>
  <w:style w:type="character" w:styleId="WW8Num1z5" w:customStyle="1">
    <w:name w:val="WW8Num1z5"/>
    <w:qFormat/>
    <w:rsid w:val="00755710"/>
    <w:rPr/>
  </w:style>
  <w:style w:type="character" w:styleId="WW8Num1z6" w:customStyle="1">
    <w:name w:val="WW8Num1z6"/>
    <w:qFormat/>
    <w:rsid w:val="00755710"/>
    <w:rPr/>
  </w:style>
  <w:style w:type="character" w:styleId="WW8Num1z7" w:customStyle="1">
    <w:name w:val="WW8Num1z7"/>
    <w:qFormat/>
    <w:rsid w:val="00755710"/>
    <w:rPr/>
  </w:style>
  <w:style w:type="character" w:styleId="WW8Num1z8" w:customStyle="1">
    <w:name w:val="WW8Num1z8"/>
    <w:qFormat/>
    <w:rsid w:val="00755710"/>
    <w:rPr/>
  </w:style>
  <w:style w:type="character" w:styleId="WW8Num2z0" w:customStyle="1">
    <w:name w:val="WW8Num2z0"/>
    <w:qFormat/>
    <w:rsid w:val="00755710"/>
    <w:rPr>
      <w:b w:val="false"/>
      <w:i w:val="false"/>
      <w:color w:val="000000"/>
    </w:rPr>
  </w:style>
  <w:style w:type="character" w:styleId="WW8Num2z1" w:customStyle="1">
    <w:name w:val="WW8Num2z1"/>
    <w:qFormat/>
    <w:rsid w:val="00755710"/>
    <w:rPr/>
  </w:style>
  <w:style w:type="character" w:styleId="WW8Num2z2" w:customStyle="1">
    <w:name w:val="WW8Num2z2"/>
    <w:qFormat/>
    <w:rsid w:val="00755710"/>
    <w:rPr/>
  </w:style>
  <w:style w:type="character" w:styleId="WW8Num2z3" w:customStyle="1">
    <w:name w:val="WW8Num2z3"/>
    <w:qFormat/>
    <w:rsid w:val="00755710"/>
    <w:rPr/>
  </w:style>
  <w:style w:type="character" w:styleId="WW8Num2z4" w:customStyle="1">
    <w:name w:val="WW8Num2z4"/>
    <w:qFormat/>
    <w:rsid w:val="00755710"/>
    <w:rPr/>
  </w:style>
  <w:style w:type="character" w:styleId="WW8Num2z5" w:customStyle="1">
    <w:name w:val="WW8Num2z5"/>
    <w:qFormat/>
    <w:rsid w:val="00755710"/>
    <w:rPr/>
  </w:style>
  <w:style w:type="character" w:styleId="WW8Num2z6" w:customStyle="1">
    <w:name w:val="WW8Num2z6"/>
    <w:qFormat/>
    <w:rsid w:val="00755710"/>
    <w:rPr/>
  </w:style>
  <w:style w:type="character" w:styleId="WW8Num2z7" w:customStyle="1">
    <w:name w:val="WW8Num2z7"/>
    <w:qFormat/>
    <w:rsid w:val="00755710"/>
    <w:rPr/>
  </w:style>
  <w:style w:type="character" w:styleId="WW8Num2z8" w:customStyle="1">
    <w:name w:val="WW8Num2z8"/>
    <w:qFormat/>
    <w:rsid w:val="00755710"/>
    <w:rPr/>
  </w:style>
  <w:style w:type="character" w:styleId="WW8Num3z0" w:customStyle="1">
    <w:name w:val="WW8Num3z0"/>
    <w:qFormat/>
    <w:rsid w:val="00755710"/>
    <w:rPr/>
  </w:style>
  <w:style w:type="character" w:styleId="WW8Num3z1" w:customStyle="1">
    <w:name w:val="WW8Num3z1"/>
    <w:qFormat/>
    <w:rsid w:val="00755710"/>
    <w:rPr/>
  </w:style>
  <w:style w:type="character" w:styleId="WW8Num3z2" w:customStyle="1">
    <w:name w:val="WW8Num3z2"/>
    <w:qFormat/>
    <w:rsid w:val="00755710"/>
    <w:rPr/>
  </w:style>
  <w:style w:type="character" w:styleId="WW8Num3z3" w:customStyle="1">
    <w:name w:val="WW8Num3z3"/>
    <w:qFormat/>
    <w:rsid w:val="00755710"/>
    <w:rPr/>
  </w:style>
  <w:style w:type="character" w:styleId="WW8Num3z4" w:customStyle="1">
    <w:name w:val="WW8Num3z4"/>
    <w:qFormat/>
    <w:rsid w:val="00755710"/>
    <w:rPr/>
  </w:style>
  <w:style w:type="character" w:styleId="WW8Num3z5" w:customStyle="1">
    <w:name w:val="WW8Num3z5"/>
    <w:qFormat/>
    <w:rsid w:val="00755710"/>
    <w:rPr/>
  </w:style>
  <w:style w:type="character" w:styleId="WW8Num3z6" w:customStyle="1">
    <w:name w:val="WW8Num3z6"/>
    <w:qFormat/>
    <w:rsid w:val="00755710"/>
    <w:rPr/>
  </w:style>
  <w:style w:type="character" w:styleId="WW8Num3z7" w:customStyle="1">
    <w:name w:val="WW8Num3z7"/>
    <w:qFormat/>
    <w:rsid w:val="00755710"/>
    <w:rPr/>
  </w:style>
  <w:style w:type="character" w:styleId="WW8Num3z8" w:customStyle="1">
    <w:name w:val="WW8Num3z8"/>
    <w:qFormat/>
    <w:rsid w:val="00755710"/>
    <w:rPr/>
  </w:style>
  <w:style w:type="character" w:styleId="WW8Num4z0" w:customStyle="1">
    <w:name w:val="WW8Num4z0"/>
    <w:qFormat/>
    <w:rsid w:val="00755710"/>
    <w:rPr/>
  </w:style>
  <w:style w:type="character" w:styleId="WW8Num5z0" w:customStyle="1">
    <w:name w:val="WW8Num5z0"/>
    <w:qFormat/>
    <w:rsid w:val="00755710"/>
    <w:rPr/>
  </w:style>
  <w:style w:type="character" w:styleId="1" w:customStyle="1">
    <w:name w:val="Основной шрифт абзаца1"/>
    <w:qFormat/>
    <w:rsid w:val="00755710"/>
    <w:rPr/>
  </w:style>
  <w:style w:type="character" w:styleId="Style9" w:customStyle="1">
    <w:name w:val="Текст выноски Знак"/>
    <w:qFormat/>
    <w:rsid w:val="00755710"/>
    <w:rPr>
      <w:rFonts w:ascii="Tahoma" w:hAnsi="Tahoma" w:cs="Tahoma"/>
      <w:sz w:val="16"/>
      <w:szCs w:val="16"/>
    </w:rPr>
  </w:style>
  <w:style w:type="character" w:styleId="Style10">
    <w:name w:val="Интернет-ссылка"/>
    <w:rsid w:val="00755710"/>
    <w:rPr>
      <w:color w:val="0000FF"/>
      <w:u w:val="single"/>
    </w:rPr>
  </w:style>
  <w:style w:type="character" w:styleId="Style11" w:customStyle="1">
    <w:name w:val="Гипертекстовая ссылка"/>
    <w:qFormat/>
    <w:rsid w:val="00755710"/>
    <w:rPr>
      <w:rFonts w:cs="Times New Roman"/>
      <w:color w:val="106BBE"/>
    </w:rPr>
  </w:style>
  <w:style w:type="character" w:styleId="Style12" w:customStyle="1">
    <w:name w:val="Схема документа Знак"/>
    <w:qFormat/>
    <w:rsid w:val="00755710"/>
    <w:rPr>
      <w:rFonts w:ascii="Tahoma" w:hAnsi="Tahoma" w:cs="Tahoma"/>
      <w:sz w:val="16"/>
      <w:szCs w:val="16"/>
    </w:rPr>
  </w:style>
  <w:style w:type="character" w:styleId="Style13" w:customStyle="1">
    <w:name w:val="Название Знак"/>
    <w:qFormat/>
    <w:rsid w:val="00755710"/>
    <w:rPr>
      <w:b/>
      <w:bCs/>
      <w:sz w:val="28"/>
      <w:szCs w:val="24"/>
    </w:rPr>
  </w:style>
  <w:style w:type="character" w:styleId="Style14" w:customStyle="1">
    <w:name w:val="Подзаголовок Знак"/>
    <w:qFormat/>
    <w:rsid w:val="00755710"/>
    <w:rPr>
      <w:b/>
      <w:sz w:val="28"/>
    </w:rPr>
  </w:style>
  <w:style w:type="character" w:styleId="Style15" w:customStyle="1">
    <w:name w:val="Текст сноски Знак"/>
    <w:basedOn w:val="1"/>
    <w:qFormat/>
    <w:rsid w:val="00755710"/>
    <w:rPr/>
  </w:style>
  <w:style w:type="character" w:styleId="Style16">
    <w:name w:val="Символ сноски"/>
    <w:semiHidden/>
    <w:unhideWhenUsed/>
    <w:qFormat/>
    <w:rsid w:val="00755710"/>
    <w:rPr>
      <w:vertAlign w:val="superscript"/>
    </w:rPr>
  </w:style>
  <w:style w:type="character" w:styleId="Style17">
    <w:name w:val="Посещённая гиперссылка"/>
    <w:rsid w:val="00755710"/>
    <w:rPr>
      <w:color w:val="800000"/>
      <w:u w:val="single"/>
    </w:rPr>
  </w:style>
  <w:style w:type="character" w:styleId="Style18" w:customStyle="1">
    <w:name w:val="Основной текст Знак"/>
    <w:basedOn w:val="DefaultParagraphFont"/>
    <w:qFormat/>
    <w:rsid w:val="00755710"/>
    <w:rPr>
      <w:rFonts w:ascii="Times New Roman" w:hAnsi="Times New Roman" w:eastAsia="Times New Roman" w:cs="Times New Roman"/>
      <w:b/>
      <w:bCs/>
      <w:sz w:val="24"/>
      <w:szCs w:val="24"/>
      <w:lang w:eastAsia="ru-RU"/>
    </w:rPr>
  </w:style>
  <w:style w:type="character" w:styleId="11" w:customStyle="1">
    <w:name w:val="Текст выноски Знак1"/>
    <w:basedOn w:val="DefaultParagraphFont"/>
    <w:link w:val="BalloonText"/>
    <w:qFormat/>
    <w:rsid w:val="00755710"/>
    <w:rPr>
      <w:rFonts w:ascii="Tahoma" w:hAnsi="Tahoma" w:eastAsia="Times New Roman" w:cs="Tahoma"/>
      <w:sz w:val="16"/>
      <w:szCs w:val="16"/>
      <w:lang w:eastAsia="ru-RU"/>
    </w:rPr>
  </w:style>
  <w:style w:type="character" w:styleId="12" w:customStyle="1">
    <w:name w:val="Подзаголовок Знак1"/>
    <w:basedOn w:val="DefaultParagraphFont"/>
    <w:qFormat/>
    <w:rsid w:val="00755710"/>
    <w:rPr>
      <w:rFonts w:ascii="Times New Roman" w:hAnsi="Times New Roman" w:eastAsia="Times New Roman" w:cs="Times New Roman"/>
      <w:b/>
      <w:sz w:val="24"/>
      <w:szCs w:val="20"/>
      <w:lang w:eastAsia="ru-RU"/>
    </w:rPr>
  </w:style>
  <w:style w:type="character" w:styleId="13" w:customStyle="1">
    <w:name w:val="Текст сноски Знак1"/>
    <w:basedOn w:val="DefaultParagraphFont"/>
    <w:qFormat/>
    <w:rsid w:val="00755710"/>
    <w:rPr>
      <w:rFonts w:ascii="Times New Roman" w:hAnsi="Times New Roman" w:eastAsia="Times New Roman" w:cs="Times New Roman"/>
      <w:sz w:val="20"/>
      <w:szCs w:val="20"/>
      <w:lang w:eastAsia="ru-RU"/>
    </w:rPr>
  </w:style>
  <w:style w:type="character" w:styleId="Style19" w:customStyle="1">
    <w:name w:val="Верхний колонтитул Знак"/>
    <w:basedOn w:val="DefaultParagraphFont"/>
    <w:uiPriority w:val="99"/>
    <w:qFormat/>
    <w:rsid w:val="00755710"/>
    <w:rPr>
      <w:rFonts w:ascii="Times New Roman" w:hAnsi="Times New Roman" w:eastAsia="Times New Roman" w:cs="Times New Roman"/>
      <w:sz w:val="24"/>
      <w:szCs w:val="24"/>
      <w:lang w:eastAsia="ru-RU"/>
    </w:rPr>
  </w:style>
  <w:style w:type="character" w:styleId="Style20" w:customStyle="1">
    <w:name w:val="Нижний колонтитул Знак"/>
    <w:basedOn w:val="DefaultParagraphFont"/>
    <w:uiPriority w:val="99"/>
    <w:qFormat/>
    <w:rsid w:val="00755710"/>
    <w:rPr>
      <w:rFonts w:ascii="Times New Roman" w:hAnsi="Times New Roman" w:eastAsia="Times New Roman" w:cs="Times New Roman"/>
      <w:sz w:val="24"/>
      <w:szCs w:val="24"/>
      <w:lang w:eastAsia="ru-RU"/>
    </w:rPr>
  </w:style>
  <w:style w:type="character" w:styleId="Pagenumber">
    <w:name w:val="page number"/>
    <w:basedOn w:val="DefaultParagraphFont"/>
    <w:uiPriority w:val="99"/>
    <w:semiHidden/>
    <w:unhideWhenUsed/>
    <w:qFormat/>
    <w:rsid w:val="00755710"/>
    <w:rPr/>
  </w:style>
  <w:style w:type="character" w:styleId="Annotationreference">
    <w:name w:val="annotation reference"/>
    <w:uiPriority w:val="99"/>
    <w:semiHidden/>
    <w:unhideWhenUsed/>
    <w:qFormat/>
    <w:rsid w:val="00755710"/>
    <w:rPr>
      <w:sz w:val="16"/>
      <w:szCs w:val="16"/>
    </w:rPr>
  </w:style>
  <w:style w:type="character" w:styleId="Style21" w:customStyle="1">
    <w:name w:val="Текст примечания Знак"/>
    <w:basedOn w:val="DefaultParagraphFont"/>
    <w:link w:val="Annotationtext"/>
    <w:uiPriority w:val="99"/>
    <w:qFormat/>
    <w:rsid w:val="00755710"/>
    <w:rPr>
      <w:rFonts w:ascii="Times New Roman" w:hAnsi="Times New Roman" w:eastAsia="Times New Roman" w:cs="Times New Roman"/>
      <w:sz w:val="20"/>
      <w:szCs w:val="20"/>
      <w:lang w:eastAsia="ru-RU"/>
    </w:rPr>
  </w:style>
  <w:style w:type="character" w:styleId="Style22" w:customStyle="1">
    <w:name w:val="Тема примечания Знак"/>
    <w:basedOn w:val="Style21"/>
    <w:link w:val="Annotationsubject"/>
    <w:uiPriority w:val="99"/>
    <w:semiHidden/>
    <w:qFormat/>
    <w:rsid w:val="00755710"/>
    <w:rPr>
      <w:rFonts w:ascii="Times New Roman" w:hAnsi="Times New Roman" w:eastAsia="Times New Roman" w:cs="Times New Roman"/>
      <w:b/>
      <w:bCs/>
      <w:sz w:val="20"/>
      <w:szCs w:val="20"/>
      <w:lang w:eastAsia="ru-RU"/>
    </w:rPr>
  </w:style>
  <w:style w:type="character" w:styleId="Highlightsearch" w:customStyle="1">
    <w:name w:val="highlightsearch"/>
    <w:basedOn w:val="DefaultParagraphFont"/>
    <w:qFormat/>
    <w:rsid w:val="00755710"/>
    <w:rPr/>
  </w:style>
  <w:style w:type="character" w:styleId="Style23">
    <w:name w:val="Привязка сноски"/>
    <w:rPr>
      <w:vertAlign w:val="superscript"/>
    </w:rPr>
  </w:style>
  <w:style w:type="character" w:styleId="Style24">
    <w:name w:val="Выделение"/>
    <w:uiPriority w:val="20"/>
    <w:qFormat/>
    <w:rsid w:val="00755710"/>
    <w:rPr>
      <w:i/>
      <w:iCs/>
    </w:rPr>
  </w:style>
  <w:style w:type="character" w:styleId="21" w:customStyle="1">
    <w:name w:val="Заголовок 2 Знак"/>
    <w:basedOn w:val="DefaultParagraphFont"/>
    <w:uiPriority w:val="9"/>
    <w:qFormat/>
    <w:rsid w:val="009a7458"/>
    <w:rPr>
      <w:rFonts w:ascii="Calibri Light" w:hAnsi="Calibri Light" w:eastAsia="" w:cs="" w:asciiTheme="majorHAnsi" w:cstheme="majorBidi" w:eastAsiaTheme="majorEastAsia" w:hAnsiTheme="majorHAnsi"/>
      <w:b/>
      <w:bCs/>
      <w:color w:val="4472C4" w:themeColor="accent1"/>
      <w:sz w:val="26"/>
      <w:szCs w:val="26"/>
      <w:lang w:eastAsia="ru-RU"/>
    </w:rPr>
  </w:style>
  <w:style w:type="paragraph" w:styleId="Style25">
    <w:name w:val="Заголовок"/>
    <w:basedOn w:val="Normal"/>
    <w:next w:val="Style26"/>
    <w:qFormat/>
    <w:pPr>
      <w:keepNext w:val="true"/>
      <w:spacing w:before="240" w:after="120"/>
    </w:pPr>
    <w:rPr>
      <w:rFonts w:ascii="Liberation Sans" w:hAnsi="Liberation Sans" w:eastAsia="Microsoft YaHei" w:cs="Arial Unicode MS"/>
      <w:sz w:val="28"/>
      <w:szCs w:val="28"/>
    </w:rPr>
  </w:style>
  <w:style w:type="paragraph" w:styleId="Style26">
    <w:name w:val="Body Text"/>
    <w:basedOn w:val="Normal"/>
    <w:link w:val="Style18"/>
    <w:rsid w:val="00755710"/>
    <w:pPr>
      <w:ind w:right="-483" w:hanging="0"/>
      <w:jc w:val="both"/>
    </w:pPr>
    <w:rPr>
      <w:b/>
      <w:bCs/>
    </w:rPr>
  </w:style>
  <w:style w:type="paragraph" w:styleId="Style27">
    <w:name w:val="List"/>
    <w:basedOn w:val="Style26"/>
    <w:rsid w:val="00755710"/>
    <w:pPr/>
    <w:rPr>
      <w:rFonts w:cs="Droid Sans Devanagari"/>
    </w:rPr>
  </w:style>
  <w:style w:type="paragraph" w:styleId="Style28">
    <w:name w:val="Caption"/>
    <w:basedOn w:val="Normal"/>
    <w:qFormat/>
    <w:pPr>
      <w:suppressLineNumbers/>
      <w:spacing w:before="120" w:after="120"/>
    </w:pPr>
    <w:rPr>
      <w:rFonts w:cs="Arial Unicode MS"/>
      <w:i/>
      <w:iCs/>
      <w:sz w:val="24"/>
      <w:szCs w:val="24"/>
    </w:rPr>
  </w:style>
  <w:style w:type="paragraph" w:styleId="Style29">
    <w:name w:val="Указатель"/>
    <w:basedOn w:val="Normal"/>
    <w:qFormat/>
    <w:pPr>
      <w:suppressLineNumbers/>
    </w:pPr>
    <w:rPr>
      <w:rFonts w:cs="Arial Unicode MS"/>
      <w:lang w:val="zxx" w:eastAsia="zxx" w:bidi="zxx"/>
    </w:rPr>
  </w:style>
  <w:style w:type="paragraph" w:styleId="14" w:customStyle="1">
    <w:name w:val="Заголовок1"/>
    <w:basedOn w:val="Normal"/>
    <w:next w:val="Style26"/>
    <w:qFormat/>
    <w:rsid w:val="00755710"/>
    <w:pPr>
      <w:jc w:val="center"/>
    </w:pPr>
    <w:rPr>
      <w:b/>
      <w:bCs/>
    </w:rPr>
  </w:style>
  <w:style w:type="paragraph" w:styleId="Caption">
    <w:name w:val="caption"/>
    <w:basedOn w:val="Normal"/>
    <w:qFormat/>
    <w:rsid w:val="00755710"/>
    <w:pPr>
      <w:suppressLineNumbers/>
      <w:spacing w:before="120" w:after="120"/>
    </w:pPr>
    <w:rPr>
      <w:rFonts w:cs="Droid Sans Devanagari"/>
      <w:i/>
      <w:iCs/>
    </w:rPr>
  </w:style>
  <w:style w:type="paragraph" w:styleId="15" w:customStyle="1">
    <w:name w:val="Указатель1"/>
    <w:basedOn w:val="Normal"/>
    <w:qFormat/>
    <w:rsid w:val="00755710"/>
    <w:pPr>
      <w:suppressLineNumbers/>
    </w:pPr>
    <w:rPr>
      <w:rFonts w:cs="Droid Sans Devanagari"/>
    </w:rPr>
  </w:style>
  <w:style w:type="paragraph" w:styleId="ConsNonformat" w:customStyle="1">
    <w:name w:val="ConsNonformat"/>
    <w:qFormat/>
    <w:rsid w:val="00755710"/>
    <w:pPr>
      <w:widowControl w:val="false"/>
      <w:suppressAutoHyphens w:val="true"/>
      <w:bidi w:val="0"/>
      <w:spacing w:lineRule="auto" w:line="240" w:before="0" w:after="0"/>
      <w:ind w:right="19772" w:hanging="0"/>
      <w:jc w:val="left"/>
    </w:pPr>
    <w:rPr>
      <w:rFonts w:ascii="Courier New" w:hAnsi="Courier New" w:eastAsia="Times New Roman" w:cs="Courier New"/>
      <w:color w:val="auto"/>
      <w:kern w:val="0"/>
      <w:sz w:val="20"/>
      <w:szCs w:val="20"/>
      <w:lang w:eastAsia="zh-CN" w:val="ru-RU" w:bidi="ar-SA"/>
    </w:rPr>
  </w:style>
  <w:style w:type="paragraph" w:styleId="ConsPlusTitle" w:customStyle="1">
    <w:name w:val="ConsPlusTitle"/>
    <w:qFormat/>
    <w:rsid w:val="00755710"/>
    <w:pPr>
      <w:widowControl w:val="false"/>
      <w:suppressAutoHyphens w:val="true"/>
      <w:bidi w:val="0"/>
      <w:spacing w:lineRule="auto" w:line="240" w:before="0" w:after="0"/>
      <w:jc w:val="left"/>
    </w:pPr>
    <w:rPr>
      <w:rFonts w:ascii="Calibri" w:hAnsi="Calibri" w:eastAsia="Calibri" w:cs="Calibri" w:asciiTheme="minorHAnsi" w:eastAsiaTheme="minorHAnsi" w:hAnsiTheme="minorHAnsi"/>
      <w:b/>
      <w:bCs/>
      <w:color w:val="auto"/>
      <w:kern w:val="0"/>
      <w:sz w:val="22"/>
      <w:szCs w:val="22"/>
      <w:lang w:eastAsia="zh-CN" w:val="ru-RU" w:bidi="ar-SA"/>
    </w:rPr>
  </w:style>
  <w:style w:type="paragraph" w:styleId="Style30" w:customStyle="1">
    <w:name w:val="Знак"/>
    <w:basedOn w:val="Normal"/>
    <w:qFormat/>
    <w:rsid w:val="00755710"/>
    <w:pPr>
      <w:suppressAutoHyphens w:val="true"/>
      <w:spacing w:before="280" w:after="280"/>
    </w:pPr>
    <w:rPr>
      <w:rFonts w:ascii="Tahoma" w:hAnsi="Tahoma" w:cs="Tahoma"/>
      <w:sz w:val="20"/>
      <w:szCs w:val="20"/>
      <w:lang w:val="en-US"/>
    </w:rPr>
  </w:style>
  <w:style w:type="paragraph" w:styleId="NoSpacing">
    <w:name w:val="No Spacing"/>
    <w:qFormat/>
    <w:rsid w:val="00755710"/>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8"/>
      <w:szCs w:val="22"/>
      <w:lang w:eastAsia="zh-CN" w:val="ru-RU" w:bidi="ar-SA"/>
    </w:rPr>
  </w:style>
  <w:style w:type="paragraph" w:styleId="BalloonText">
    <w:name w:val="Balloon Text"/>
    <w:basedOn w:val="Normal"/>
    <w:link w:val="11"/>
    <w:qFormat/>
    <w:rsid w:val="00755710"/>
    <w:pPr/>
    <w:rPr>
      <w:rFonts w:ascii="Tahoma" w:hAnsi="Tahoma" w:cs="Tahoma"/>
      <w:sz w:val="16"/>
      <w:szCs w:val="16"/>
    </w:rPr>
  </w:style>
  <w:style w:type="paragraph" w:styleId="ConsTitle" w:customStyle="1">
    <w:name w:val="ConsTitle"/>
    <w:qFormat/>
    <w:rsid w:val="00755710"/>
    <w:pPr>
      <w:widowControl w:val="false"/>
      <w:suppressAutoHyphens w:val="true"/>
      <w:bidi w:val="0"/>
      <w:snapToGrid w:val="false"/>
      <w:spacing w:lineRule="auto" w:line="240" w:before="0" w:after="0"/>
      <w:jc w:val="left"/>
    </w:pPr>
    <w:rPr>
      <w:rFonts w:ascii="Arial" w:hAnsi="Arial" w:eastAsia="Times New Roman" w:cs="Arial"/>
      <w:b/>
      <w:color w:val="auto"/>
      <w:kern w:val="0"/>
      <w:sz w:val="16"/>
      <w:szCs w:val="20"/>
      <w:lang w:eastAsia="zh-CN" w:val="ru-RU" w:bidi="ar-SA"/>
    </w:rPr>
  </w:style>
  <w:style w:type="paragraph" w:styleId="ConsPlusNormal" w:customStyle="1">
    <w:name w:val="ConsPlusNormal"/>
    <w:uiPriority w:val="99"/>
    <w:qFormat/>
    <w:rsid w:val="00755710"/>
    <w:pPr>
      <w:widowControl/>
      <w:suppressAutoHyphens w:val="true"/>
      <w:bidi w:val="0"/>
      <w:spacing w:lineRule="auto" w:line="240" w:before="0" w:after="0"/>
      <w:ind w:firstLine="720"/>
      <w:jc w:val="left"/>
    </w:pPr>
    <w:rPr>
      <w:rFonts w:ascii="Arial" w:hAnsi="Arial" w:eastAsia="Times New Roman" w:cs="Arial"/>
      <w:color w:val="auto"/>
      <w:kern w:val="0"/>
      <w:sz w:val="20"/>
      <w:szCs w:val="20"/>
      <w:lang w:eastAsia="zh-CN" w:val="ru-RU" w:bidi="ar-SA"/>
    </w:rPr>
  </w:style>
  <w:style w:type="paragraph" w:styleId="S1" w:customStyle="1">
    <w:name w:val="s_1"/>
    <w:basedOn w:val="Normal"/>
    <w:qFormat/>
    <w:rsid w:val="00755710"/>
    <w:pPr>
      <w:ind w:firstLine="720"/>
      <w:jc w:val="both"/>
    </w:pPr>
    <w:rPr>
      <w:rFonts w:ascii="Arial" w:hAnsi="Arial" w:cs="Arial"/>
      <w:sz w:val="26"/>
      <w:szCs w:val="26"/>
    </w:rPr>
  </w:style>
  <w:style w:type="paragraph" w:styleId="16" w:customStyle="1">
    <w:name w:val="Схема документа1"/>
    <w:basedOn w:val="Normal"/>
    <w:qFormat/>
    <w:rsid w:val="00755710"/>
    <w:pPr/>
    <w:rPr>
      <w:rFonts w:ascii="Tahoma" w:hAnsi="Tahoma" w:cs="Tahoma"/>
      <w:sz w:val="16"/>
      <w:szCs w:val="16"/>
    </w:rPr>
  </w:style>
  <w:style w:type="paragraph" w:styleId="Style31" w:customStyle="1">
    <w:name w:val="Текст в заданном формате"/>
    <w:basedOn w:val="Normal"/>
    <w:qFormat/>
    <w:rsid w:val="00755710"/>
    <w:pPr>
      <w:widowControl w:val="false"/>
    </w:pPr>
    <w:rPr>
      <w:rFonts w:ascii="Liberation Mono" w:hAnsi="Liberation Mono" w:eastAsia="Droid Sans Fallback" w:cs="Liberation Mono"/>
      <w:sz w:val="20"/>
      <w:szCs w:val="20"/>
      <w:lang w:eastAsia="zh-CN" w:bidi="hi-IN"/>
    </w:rPr>
  </w:style>
  <w:style w:type="paragraph" w:styleId="17" w:customStyle="1">
    <w:name w:val="Без интервала1"/>
    <w:qFormat/>
    <w:rsid w:val="00755710"/>
    <w:pPr>
      <w:widowControl/>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2"/>
      <w:lang w:eastAsia="zh-CN" w:val="ru-RU" w:bidi="ar-SA"/>
    </w:rPr>
  </w:style>
  <w:style w:type="paragraph" w:styleId="Style32">
    <w:name w:val="Subtitle"/>
    <w:basedOn w:val="Normal"/>
    <w:next w:val="Style26"/>
    <w:link w:val="12"/>
    <w:qFormat/>
    <w:rsid w:val="00755710"/>
    <w:pPr>
      <w:jc w:val="center"/>
    </w:pPr>
    <w:rPr>
      <w:b/>
      <w:szCs w:val="20"/>
    </w:rPr>
  </w:style>
  <w:style w:type="paragraph" w:styleId="Style33">
    <w:name w:val="Footnote Text"/>
    <w:basedOn w:val="Normal"/>
    <w:link w:val="13"/>
    <w:rsid w:val="00755710"/>
    <w:pPr/>
    <w:rPr>
      <w:sz w:val="20"/>
      <w:szCs w:val="20"/>
    </w:rPr>
  </w:style>
  <w:style w:type="paragraph" w:styleId="Style34">
    <w:name w:val="Колонтитул"/>
    <w:basedOn w:val="Normal"/>
    <w:qFormat/>
    <w:pPr/>
    <w:rPr/>
  </w:style>
  <w:style w:type="paragraph" w:styleId="Style35">
    <w:name w:val="Header"/>
    <w:basedOn w:val="Normal"/>
    <w:link w:val="Style19"/>
    <w:uiPriority w:val="99"/>
    <w:unhideWhenUsed/>
    <w:rsid w:val="00755710"/>
    <w:pPr>
      <w:tabs>
        <w:tab w:val="clear" w:pos="708"/>
        <w:tab w:val="center" w:pos="4677" w:leader="none"/>
        <w:tab w:val="right" w:pos="9355" w:leader="none"/>
      </w:tabs>
    </w:pPr>
    <w:rPr/>
  </w:style>
  <w:style w:type="paragraph" w:styleId="Style36">
    <w:name w:val="Footer"/>
    <w:basedOn w:val="Normal"/>
    <w:link w:val="Style20"/>
    <w:uiPriority w:val="99"/>
    <w:unhideWhenUsed/>
    <w:rsid w:val="00755710"/>
    <w:pPr>
      <w:tabs>
        <w:tab w:val="clear" w:pos="708"/>
        <w:tab w:val="center" w:pos="4677" w:leader="none"/>
        <w:tab w:val="right" w:pos="9355" w:leader="none"/>
      </w:tabs>
    </w:pPr>
    <w:rPr/>
  </w:style>
  <w:style w:type="paragraph" w:styleId="Annotationtext">
    <w:name w:val="annotation text"/>
    <w:basedOn w:val="Normal"/>
    <w:link w:val="Style21"/>
    <w:uiPriority w:val="99"/>
    <w:unhideWhenUsed/>
    <w:qFormat/>
    <w:rsid w:val="00755710"/>
    <w:pPr/>
    <w:rPr>
      <w:sz w:val="20"/>
      <w:szCs w:val="20"/>
    </w:rPr>
  </w:style>
  <w:style w:type="paragraph" w:styleId="Annotationsubject">
    <w:name w:val="annotation subject"/>
    <w:basedOn w:val="Annotationtext"/>
    <w:next w:val="Annotationtext"/>
    <w:link w:val="Style22"/>
    <w:uiPriority w:val="99"/>
    <w:semiHidden/>
    <w:unhideWhenUsed/>
    <w:qFormat/>
    <w:rsid w:val="00755710"/>
    <w:pPr/>
    <w:rPr>
      <w:b/>
      <w:bCs/>
    </w:rPr>
  </w:style>
  <w:style w:type="paragraph" w:styleId="NormalWeb">
    <w:name w:val="Normal (Web)"/>
    <w:basedOn w:val="Normal"/>
    <w:uiPriority w:val="99"/>
    <w:unhideWhenUsed/>
    <w:qFormat/>
    <w:rsid w:val="003d1738"/>
    <w:pPr>
      <w:spacing w:beforeAutospacing="1" w:afterAutospacing="1"/>
    </w:pPr>
    <w:rPr>
      <w:rFonts w:cs="Calibri"/>
    </w:rPr>
  </w:style>
  <w:style w:type="paragraph" w:styleId="Standard" w:customStyle="1">
    <w:name w:val="Standard"/>
    <w:qFormat/>
    <w:rsid w:val="003d1738"/>
    <w:pPr>
      <w:widowControl/>
      <w:suppressAutoHyphens w:val="true"/>
      <w:bidi w:val="0"/>
      <w:spacing w:lineRule="auto" w:line="240" w:before="0" w:after="0"/>
      <w:jc w:val="left"/>
      <w:textAlignment w:val="baseline"/>
    </w:pPr>
    <w:rPr>
      <w:rFonts w:ascii="Times New Roman" w:hAnsi="Times New Roman" w:eastAsia="Times New Roman" w:cs="Calibri"/>
      <w:color w:val="auto"/>
      <w:kern w:val="2"/>
      <w:sz w:val="24"/>
      <w:szCs w:val="24"/>
      <w:lang w:val="en-US" w:eastAsia="zh-CN" w:bidi="ar-SA"/>
    </w:rPr>
  </w:style>
  <w:style w:type="paragraph" w:styleId="ListParagraph">
    <w:name w:val="List Paragraph"/>
    <w:basedOn w:val="Normal"/>
    <w:uiPriority w:val="34"/>
    <w:qFormat/>
    <w:rsid w:val="002917a5"/>
    <w:pPr>
      <w:spacing w:before="0" w:after="0"/>
      <w:ind w:left="720" w:hanging="0"/>
      <w:contextualSpacing/>
    </w:pPr>
    <w:rPr/>
  </w:style>
  <w:style w:type="paragraph" w:styleId="Style37">
    <w:name w:val="Содержимое врезки"/>
    <w:basedOn w:val="Normal"/>
    <w:qFormat/>
    <w:pPr/>
    <w:rPr/>
  </w:style>
  <w:style w:type="numbering" w:styleId="NoList" w:default="1">
    <w:name w:val="No List"/>
    <w:uiPriority w:val="99"/>
    <w:semiHidden/>
    <w:unhideWhenUsed/>
    <w:qFormat/>
  </w:style>
  <w:style w:type="table" w:default="1" w:styleId="a2">
    <w:name w:val="Normal Table"/>
    <w:uiPriority w:val="99"/>
    <w:semiHidden/>
    <w:unhideWhenUsed/>
    <w:qFormat/>
    <w:tblPr>
      <w:tblCellMar>
        <w:top w:w="0" w:type="dxa"/>
        <w:left w:w="108" w:type="dxa"/>
        <w:bottom w:w="0" w:type="dxa"/>
        <w:right w:w="108" w:type="dxa"/>
      </w:tblCellMar>
    </w:tblPr>
  </w:style>
  <w:style w:type="table" w:styleId="aff4">
    <w:name w:val="Table Grid"/>
    <w:basedOn w:val="a2"/>
    <w:uiPriority w:val="59"/>
    <w:rsid w:val="003d173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378980&amp;date=25.06.2021&amp;demo=1&amp;dst=100014&amp;fld=134" TargetMode="External"/><Relationship Id="rId3" Type="http://schemas.openxmlformats.org/officeDocument/2006/relationships/hyperlink" Target="https://login.consultant.ru/link/?req=doc&amp;base=LAW&amp;n=373617&amp;date=25.06.2021&amp;demo=1&amp;dst=100011&amp;fld=134"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4C5AA-9D35-4ADB-91D1-2888CBACA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Application>LibreOffice/7.3.7.2$Windows_X86_64 LibreOffice_project/e114eadc50a9ff8d8c8a0567d6da8f454beeb84f</Application>
  <AppVersion>15.0000</AppVersion>
  <Pages>11</Pages>
  <Words>4663</Words>
  <Characters>35781</Characters>
  <CharactersWithSpaces>40268</CharactersWithSpaces>
  <Paragraphs>192</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2022-03-17T01:43:00Z</dcterms:created>
  <dc:creator>User</dc:creator>
  <dc:description/>
  <dc:language>ru-RU</dc:language>
  <cp:lastModifiedBy>user</cp:lastModifiedBy>
  <cp:lastPrinted>2022-03-21T02:32:00Z</cp:lastPrinted>
  <dcterms:modified xsi:type="dcterms:W3CDTF">2022-04-26T06:57:00Z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