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D4F" w:rsidRPr="00F11B06" w:rsidRDefault="006A57D5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06.04.2021 г. №4/86</w:t>
      </w:r>
      <w:r w:rsidR="00A62D4F" w:rsidRPr="00F11B06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-</w:t>
      </w:r>
      <w:r w:rsidRPr="00F11B06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ДМО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Иркутская область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Аларский МУНИЦИПАЛЬНЫЙ район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муниципальное образование «</w:t>
      </w:r>
      <w:r w:rsidR="00663057" w:rsidRPr="00DA3A9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ИВАНИЧЕСК</w:t>
      </w: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»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ДУМА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РЕШЕНИЕ</w:t>
      </w:r>
    </w:p>
    <w:p w:rsidR="00A62D4F" w:rsidRPr="00A62D4F" w:rsidRDefault="00A62D4F" w:rsidP="00A62D4F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A62D4F" w:rsidRPr="00A62D4F" w:rsidRDefault="006A57D5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РЕШЕНИЕ ДУМЫ МО «</w:t>
      </w:r>
      <w:r w:rsidRPr="00DA3A93">
        <w:rPr>
          <w:rFonts w:ascii="Arial" w:eastAsia="Times New Roman" w:hAnsi="Arial" w:cs="Arial"/>
          <w:b/>
          <w:sz w:val="32"/>
          <w:szCs w:val="32"/>
          <w:lang w:eastAsia="ru-RU"/>
        </w:rPr>
        <w:t>ИВАНИЧЕСК</w:t>
      </w:r>
      <w:r w:rsidRPr="00A62D4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  <w:r w:rsidRPr="00F11B06">
        <w:rPr>
          <w:rFonts w:ascii="Arial" w:eastAsia="Times New Roman" w:hAnsi="Arial" w:cs="Arial"/>
          <w:b/>
          <w:sz w:val="32"/>
          <w:szCs w:val="32"/>
          <w:lang w:eastAsia="ru-RU"/>
        </w:rPr>
        <w:t>12.09.2016Г №3/199-ДМО «ОБ УТВЕРЖДЕНИИ МЕСТНЫХ НОРМАТИВОВ ГРАДОСТРОИТЕЛЬНОГО ПРОЕКТИРОВАНИЯ МУНИЦИПАЛЬНОГО ОБРАЗОВАНИЯ «ИВАНИЧЕСК»</w:t>
      </w:r>
    </w:p>
    <w:p w:rsidR="00A62D4F" w:rsidRPr="00A62D4F" w:rsidRDefault="00A62D4F" w:rsidP="00A62D4F">
      <w:pPr>
        <w:spacing w:after="0" w:line="36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</w:p>
    <w:p w:rsidR="00A62D4F" w:rsidRPr="00A62D4F" w:rsidRDefault="00A62D4F" w:rsidP="00A62D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2D4F">
        <w:rPr>
          <w:rFonts w:ascii="Arial" w:eastAsia="Times New Roman" w:hAnsi="Arial" w:cs="Arial"/>
          <w:sz w:val="24"/>
          <w:szCs w:val="24"/>
          <w:lang w:eastAsia="ru-RU"/>
        </w:rPr>
        <w:t>В соответствии с Градостроительным кодексом Российской Федерации, Федеральным законом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663057" w:rsidRPr="00DA3A93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r w:rsidRPr="00A62D4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62D4F" w:rsidRPr="00A62D4F" w:rsidRDefault="00A62D4F" w:rsidP="00A62D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A62D4F" w:rsidRDefault="00A62D4F" w:rsidP="006A57D5">
      <w:pPr>
        <w:pStyle w:val="a4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6A57D5">
        <w:rPr>
          <w:rFonts w:ascii="Arial" w:hAnsi="Arial" w:cs="Arial"/>
          <w:b/>
          <w:sz w:val="30"/>
          <w:szCs w:val="30"/>
          <w:lang w:eastAsia="ru-RU"/>
        </w:rPr>
        <w:t>РЕШИЛА:</w:t>
      </w:r>
    </w:p>
    <w:p w:rsidR="006A57D5" w:rsidRPr="006A57D5" w:rsidRDefault="006A57D5" w:rsidP="006A57D5">
      <w:pPr>
        <w:pStyle w:val="a4"/>
        <w:jc w:val="center"/>
        <w:rPr>
          <w:rFonts w:ascii="Arial" w:hAnsi="Arial" w:cs="Arial"/>
          <w:b/>
          <w:sz w:val="30"/>
          <w:szCs w:val="30"/>
          <w:lang w:eastAsia="ru-RU"/>
        </w:rPr>
      </w:pPr>
    </w:p>
    <w:p w:rsidR="00A62D4F" w:rsidRPr="006A57D5" w:rsidRDefault="00A62D4F" w:rsidP="006A57D5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6A57D5">
        <w:rPr>
          <w:rFonts w:ascii="Arial" w:hAnsi="Arial" w:cs="Arial"/>
          <w:sz w:val="24"/>
          <w:szCs w:val="24"/>
        </w:rPr>
        <w:t>1.Внести изменения в  решение № 3/</w:t>
      </w:r>
      <w:r w:rsidR="00663057" w:rsidRPr="006A57D5">
        <w:rPr>
          <w:rFonts w:ascii="Arial" w:hAnsi="Arial" w:cs="Arial"/>
          <w:sz w:val="24"/>
          <w:szCs w:val="24"/>
        </w:rPr>
        <w:t>199</w:t>
      </w:r>
      <w:r w:rsidRPr="006A57D5">
        <w:rPr>
          <w:rFonts w:ascii="Arial" w:hAnsi="Arial" w:cs="Arial"/>
          <w:sz w:val="24"/>
          <w:szCs w:val="24"/>
        </w:rPr>
        <w:t xml:space="preserve">-дмо от </w:t>
      </w:r>
      <w:r w:rsidR="00663057" w:rsidRPr="006A57D5">
        <w:rPr>
          <w:rFonts w:ascii="Arial" w:hAnsi="Arial" w:cs="Arial"/>
          <w:sz w:val="24"/>
          <w:szCs w:val="24"/>
        </w:rPr>
        <w:t>12</w:t>
      </w:r>
      <w:r w:rsidR="006A57D5" w:rsidRPr="006A57D5">
        <w:rPr>
          <w:rFonts w:ascii="Arial" w:hAnsi="Arial" w:cs="Arial"/>
          <w:sz w:val="24"/>
          <w:szCs w:val="24"/>
        </w:rPr>
        <w:t xml:space="preserve">.09.2016 «Об </w:t>
      </w:r>
      <w:r w:rsidRPr="006A57D5">
        <w:rPr>
          <w:rFonts w:ascii="Arial" w:hAnsi="Arial" w:cs="Arial"/>
          <w:sz w:val="24"/>
          <w:szCs w:val="24"/>
        </w:rPr>
        <w:t>утверждении местных нормативов градостроительного проектирования муниципального образования «</w:t>
      </w:r>
      <w:proofErr w:type="spellStart"/>
      <w:r w:rsidR="00663057" w:rsidRPr="006A57D5">
        <w:rPr>
          <w:rFonts w:ascii="Arial" w:hAnsi="Arial" w:cs="Arial"/>
          <w:sz w:val="24"/>
          <w:szCs w:val="24"/>
        </w:rPr>
        <w:t>Иваническ</w:t>
      </w:r>
      <w:proofErr w:type="spellEnd"/>
      <w:r w:rsidRPr="006A57D5">
        <w:rPr>
          <w:rFonts w:ascii="Arial" w:hAnsi="Arial" w:cs="Arial"/>
          <w:sz w:val="24"/>
          <w:szCs w:val="24"/>
        </w:rPr>
        <w:t>»:</w:t>
      </w:r>
    </w:p>
    <w:p w:rsidR="00CA7B3E" w:rsidRDefault="00E6087A" w:rsidP="006A57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462D">
        <w:rPr>
          <w:rFonts w:ascii="Arial" w:hAnsi="Arial" w:cs="Arial"/>
          <w:caps/>
          <w:sz w:val="24"/>
          <w:szCs w:val="24"/>
        </w:rPr>
        <w:t xml:space="preserve">В </w:t>
      </w:r>
      <w:r w:rsidRPr="003C462D">
        <w:rPr>
          <w:rFonts w:ascii="Arial" w:hAnsi="Arial" w:cs="Arial"/>
          <w:sz w:val="24"/>
          <w:szCs w:val="24"/>
        </w:rPr>
        <w:t>основной части</w:t>
      </w:r>
      <w:r w:rsidR="00DA6EA1" w:rsidRPr="003C462D">
        <w:rPr>
          <w:rFonts w:ascii="Arial" w:hAnsi="Arial" w:cs="Arial"/>
          <w:sz w:val="24"/>
          <w:szCs w:val="24"/>
        </w:rPr>
        <w:t xml:space="preserve"> местных нормативов градостроительного проектирования муниципального образования «Иваническ» п</w:t>
      </w:r>
      <w:r w:rsidR="00C04BFF" w:rsidRPr="003C462D">
        <w:rPr>
          <w:rFonts w:ascii="Arial" w:hAnsi="Arial" w:cs="Arial"/>
          <w:sz w:val="24"/>
          <w:szCs w:val="24"/>
        </w:rPr>
        <w:t>одраздел</w:t>
      </w:r>
      <w:r w:rsidR="007726EF" w:rsidRPr="003C462D">
        <w:rPr>
          <w:rFonts w:ascii="Arial" w:hAnsi="Arial" w:cs="Arial"/>
          <w:sz w:val="24"/>
          <w:szCs w:val="24"/>
        </w:rPr>
        <w:t xml:space="preserve"> 3.2</w:t>
      </w:r>
      <w:r w:rsidR="00E94AC4" w:rsidRPr="003C462D">
        <w:rPr>
          <w:rFonts w:ascii="Arial" w:hAnsi="Arial" w:cs="Arial"/>
          <w:sz w:val="24"/>
          <w:szCs w:val="24"/>
        </w:rPr>
        <w:t xml:space="preserve"> часть</w:t>
      </w:r>
      <w:r w:rsidR="00C04BFF" w:rsidRPr="003C462D">
        <w:rPr>
          <w:rFonts w:ascii="Arial" w:hAnsi="Arial" w:cs="Arial"/>
          <w:sz w:val="24"/>
          <w:szCs w:val="24"/>
        </w:rPr>
        <w:t xml:space="preserve"> о пешеходных коммуникациях</w:t>
      </w:r>
      <w:r w:rsidR="007726EF" w:rsidRPr="003C462D">
        <w:rPr>
          <w:rFonts w:ascii="Arial" w:hAnsi="Arial" w:cs="Arial"/>
          <w:sz w:val="24"/>
          <w:szCs w:val="24"/>
        </w:rPr>
        <w:t xml:space="preserve"> изложить в следующей редакции: </w:t>
      </w:r>
    </w:p>
    <w:p w:rsidR="00C04BFF" w:rsidRPr="00CA7B3E" w:rsidRDefault="007726EF" w:rsidP="006A57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A7B3E">
        <w:rPr>
          <w:rFonts w:ascii="Arial" w:hAnsi="Arial" w:cs="Arial"/>
          <w:sz w:val="24"/>
          <w:szCs w:val="24"/>
        </w:rPr>
        <w:t>«Пешеходные коммуникации обеспечивают пешеходные связи и передвижения на территории муниципального образования. К пешеходным коммуникациям относят: тротуары, аллеи, дорожки, тропинки, велодорожки. При проектировании пешеходных коммуникаций на территории населенного пункта рекомендуется обеспечивать: минимальное количество пересечений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инвалидов и маломобильные группы населения. В системе пешеходных коммуникаций рекомендуется выделять основные и второстепенные пешеходные связи.</w:t>
      </w:r>
    </w:p>
    <w:p w:rsidR="00C04BFF" w:rsidRPr="00CA7B3E" w:rsidRDefault="00C04BFF" w:rsidP="006A57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A7B3E">
        <w:rPr>
          <w:rFonts w:ascii="Arial" w:hAnsi="Arial" w:cs="Arial"/>
          <w:sz w:val="24"/>
          <w:szCs w:val="24"/>
        </w:rPr>
        <w:t>В случае необходимости расширения тротуаров возможно устраивать пешеходные галереи в составе прилегающей застройки.</w:t>
      </w:r>
    </w:p>
    <w:p w:rsidR="00770466" w:rsidRPr="00CA7B3E" w:rsidRDefault="00C04BFF" w:rsidP="006A57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A7B3E">
        <w:rPr>
          <w:rFonts w:ascii="Arial" w:hAnsi="Arial" w:cs="Arial"/>
          <w:sz w:val="24"/>
          <w:szCs w:val="24"/>
        </w:rPr>
        <w:t>Перечень объектов благоустройства уточняется в нормах и правилах по благоустройству территорий муниципальных образований.</w:t>
      </w:r>
      <w:r w:rsidR="0014535E" w:rsidRPr="00CA7B3E">
        <w:rPr>
          <w:rFonts w:ascii="Arial" w:hAnsi="Arial" w:cs="Arial"/>
          <w:sz w:val="24"/>
          <w:szCs w:val="24"/>
        </w:rPr>
        <w:t>»</w:t>
      </w:r>
      <w:r w:rsidR="00E94AC4" w:rsidRPr="00CA7B3E">
        <w:rPr>
          <w:rFonts w:ascii="Arial" w:hAnsi="Arial" w:cs="Arial"/>
          <w:sz w:val="24"/>
          <w:szCs w:val="24"/>
        </w:rPr>
        <w:t>.</w:t>
      </w:r>
    </w:p>
    <w:p w:rsidR="000F16F6" w:rsidRDefault="000F16F6" w:rsidP="006A57D5">
      <w:pPr>
        <w:pStyle w:val="Default"/>
        <w:ind w:firstLine="709"/>
        <w:jc w:val="both"/>
        <w:rPr>
          <w:rFonts w:ascii="Arial" w:hAnsi="Arial" w:cs="Arial"/>
        </w:rPr>
      </w:pPr>
      <w:r w:rsidRPr="003C462D">
        <w:rPr>
          <w:rFonts w:ascii="Arial" w:hAnsi="Arial" w:cs="Arial"/>
        </w:rPr>
        <w:t xml:space="preserve">11 пункт 4 раздела «расчетные показатели минимально допустимого уровня обеспеченности объектами местного значения в области физической культуры и массового спорта, культуры, искусства и массового отдыха населения» основной части </w:t>
      </w:r>
      <w:r w:rsidR="00DA6EA1" w:rsidRPr="003C462D">
        <w:rPr>
          <w:rFonts w:ascii="Arial" w:hAnsi="Arial" w:cs="Arial"/>
        </w:rPr>
        <w:t>местных нормативов градостроительного проектирования муниципального образования «Иваническ»</w:t>
      </w:r>
      <w:r w:rsidRPr="003C462D">
        <w:rPr>
          <w:rFonts w:ascii="Arial" w:hAnsi="Arial" w:cs="Arial"/>
        </w:rPr>
        <w:t>, изложить в следующей редакции:</w:t>
      </w:r>
    </w:p>
    <w:p w:rsidR="006A57D5" w:rsidRDefault="006A57D5" w:rsidP="006A57D5">
      <w:pPr>
        <w:pStyle w:val="Default"/>
        <w:ind w:firstLine="709"/>
        <w:jc w:val="both"/>
        <w:rPr>
          <w:rFonts w:ascii="Arial" w:hAnsi="Arial" w:cs="Arial"/>
        </w:rPr>
      </w:pPr>
    </w:p>
    <w:p w:rsidR="006A57D5" w:rsidRPr="003C462D" w:rsidRDefault="006A57D5" w:rsidP="006A57D5">
      <w:pPr>
        <w:pStyle w:val="Default"/>
        <w:ind w:firstLine="709"/>
        <w:jc w:val="both"/>
        <w:rPr>
          <w:rFonts w:ascii="Arial" w:hAnsi="Arial" w:cs="Arial"/>
        </w:rPr>
      </w:pPr>
    </w:p>
    <w:tbl>
      <w:tblPr>
        <w:tblStyle w:val="a3"/>
        <w:tblW w:w="10065" w:type="dxa"/>
        <w:tblInd w:w="-459" w:type="dxa"/>
        <w:tblLayout w:type="fixed"/>
        <w:tblLook w:val="04A0"/>
      </w:tblPr>
      <w:tblGrid>
        <w:gridCol w:w="425"/>
        <w:gridCol w:w="2694"/>
        <w:gridCol w:w="3260"/>
        <w:gridCol w:w="3686"/>
      </w:tblGrid>
      <w:tr w:rsidR="000F16F6" w:rsidRPr="003C462D" w:rsidTr="00847562">
        <w:tc>
          <w:tcPr>
            <w:tcW w:w="425" w:type="dxa"/>
          </w:tcPr>
          <w:p w:rsidR="000F16F6" w:rsidRPr="00CA7B3E" w:rsidRDefault="000F16F6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4" w:type="dxa"/>
          </w:tcPr>
          <w:p w:rsidR="000F16F6" w:rsidRPr="00CA7B3E" w:rsidRDefault="000F16F6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видов объектов местного значения</w:t>
            </w:r>
          </w:p>
        </w:tc>
        <w:tc>
          <w:tcPr>
            <w:tcW w:w="3260" w:type="dxa"/>
          </w:tcPr>
          <w:p w:rsidR="000F16F6" w:rsidRPr="00CA7B3E" w:rsidRDefault="000F16F6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Обоснование расчетных показателей минимально допустимого уровня обеспеченности объектами</w:t>
            </w:r>
          </w:p>
        </w:tc>
        <w:tc>
          <w:tcPr>
            <w:tcW w:w="3686" w:type="dxa"/>
          </w:tcPr>
          <w:p w:rsidR="000F16F6" w:rsidRPr="00CA7B3E" w:rsidRDefault="000F16F6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Обоснование расчетных показателей максимально допустимого уровня территориальной доступности объектов</w:t>
            </w:r>
          </w:p>
        </w:tc>
      </w:tr>
      <w:tr w:rsidR="000F16F6" w:rsidRPr="003C462D" w:rsidTr="00847562">
        <w:tc>
          <w:tcPr>
            <w:tcW w:w="425" w:type="dxa"/>
          </w:tcPr>
          <w:p w:rsidR="000F16F6" w:rsidRPr="00CA7B3E" w:rsidRDefault="000F16F6" w:rsidP="00847562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A7B3E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2694" w:type="dxa"/>
          </w:tcPr>
          <w:p w:rsidR="000F16F6" w:rsidRPr="00CA7B3E" w:rsidRDefault="000F16F6" w:rsidP="00847562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Пешеходные дорожки, велосипедные дорожки, тротуары, аллеи</w:t>
            </w:r>
          </w:p>
        </w:tc>
        <w:tc>
          <w:tcPr>
            <w:tcW w:w="3260" w:type="dxa"/>
          </w:tcPr>
          <w:p w:rsidR="000F16F6" w:rsidRPr="00CA7B3E" w:rsidRDefault="000F16F6" w:rsidP="00847562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Общая протяженность – 8,0 км</w:t>
            </w:r>
          </w:p>
        </w:tc>
        <w:tc>
          <w:tcPr>
            <w:tcW w:w="3686" w:type="dxa"/>
          </w:tcPr>
          <w:p w:rsidR="000F16F6" w:rsidRPr="00CA7B3E" w:rsidRDefault="000F16F6" w:rsidP="00847562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Не устанавливается</w:t>
            </w:r>
          </w:p>
        </w:tc>
      </w:tr>
      <w:tr w:rsidR="000F16F6" w:rsidRPr="003C462D" w:rsidTr="00847562">
        <w:tc>
          <w:tcPr>
            <w:tcW w:w="10065" w:type="dxa"/>
            <w:gridSpan w:val="4"/>
          </w:tcPr>
          <w:p w:rsidR="000F16F6" w:rsidRPr="00CA7B3E" w:rsidRDefault="000F16F6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Подпункт г) пункта 1 части 5 статьи 23 Градостроительного кодекса Российской Федерации: «иные области в связи с решением вопросов местного значения поселения,».</w:t>
            </w:r>
          </w:p>
          <w:p w:rsidR="000F16F6" w:rsidRPr="00CA7B3E" w:rsidRDefault="000F16F6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Пункт 19 части 1 статьи 14 Федерального закона от 6 октября 2003 года № 131-ФЗ «Об общих принципах организации местного самоуправления в Российской Федерации»: «организация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форм),».</w:t>
            </w:r>
          </w:p>
          <w:p w:rsidR="000F16F6" w:rsidRPr="00CA7B3E" w:rsidRDefault="000F16F6" w:rsidP="006A57D5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Пункт 14 части 3 статьи 3(1) Закона Иркутской области от 23 июля 2008 года № 59-оз «О градостроительной деятельности в Иркутской области»: «иные объекты.».</w:t>
            </w:r>
          </w:p>
        </w:tc>
      </w:tr>
    </w:tbl>
    <w:p w:rsidR="00F11B06" w:rsidRDefault="00F11B06" w:rsidP="00E94AC4">
      <w:pPr>
        <w:pStyle w:val="Default"/>
        <w:ind w:firstLine="709"/>
        <w:rPr>
          <w:rFonts w:ascii="Arial" w:hAnsi="Arial" w:cs="Arial"/>
        </w:rPr>
      </w:pPr>
    </w:p>
    <w:p w:rsidR="0014535E" w:rsidRDefault="00DA6EA1" w:rsidP="006A57D5">
      <w:pPr>
        <w:pStyle w:val="Default"/>
        <w:ind w:firstLine="709"/>
        <w:jc w:val="both"/>
        <w:rPr>
          <w:rFonts w:ascii="Arial" w:hAnsi="Arial" w:cs="Arial"/>
        </w:rPr>
      </w:pPr>
      <w:r w:rsidRPr="003C462D">
        <w:rPr>
          <w:rFonts w:ascii="Arial" w:hAnsi="Arial" w:cs="Arial"/>
        </w:rPr>
        <w:t>В м</w:t>
      </w:r>
      <w:r w:rsidR="00597130" w:rsidRPr="003C462D">
        <w:rPr>
          <w:rFonts w:ascii="Arial" w:hAnsi="Arial" w:cs="Arial"/>
        </w:rPr>
        <w:t>атериал</w:t>
      </w:r>
      <w:r w:rsidRPr="003C462D">
        <w:rPr>
          <w:rFonts w:ascii="Arial" w:hAnsi="Arial" w:cs="Arial"/>
        </w:rPr>
        <w:t>ах</w:t>
      </w:r>
      <w:r w:rsidR="00597130" w:rsidRPr="003C462D">
        <w:rPr>
          <w:rFonts w:ascii="Arial" w:hAnsi="Arial" w:cs="Arial"/>
        </w:rPr>
        <w:t xml:space="preserve"> по обоснованию расчетных показателей, содержащихся в основной части </w:t>
      </w:r>
      <w:r w:rsidRPr="003C462D">
        <w:rPr>
          <w:rFonts w:ascii="Arial" w:hAnsi="Arial" w:cs="Arial"/>
        </w:rPr>
        <w:t>местных нормативов градостроительного проектирования муниципального образования «Иваническ»</w:t>
      </w:r>
      <w:r w:rsidR="00A57E80" w:rsidRPr="003C462D">
        <w:rPr>
          <w:rFonts w:ascii="Arial" w:hAnsi="Arial" w:cs="Arial"/>
        </w:rPr>
        <w:t xml:space="preserve">11 пункт </w:t>
      </w:r>
      <w:r w:rsidR="00E94AC4" w:rsidRPr="003C462D">
        <w:rPr>
          <w:rFonts w:ascii="Arial" w:hAnsi="Arial" w:cs="Arial"/>
        </w:rPr>
        <w:t>подраздела</w:t>
      </w:r>
      <w:r w:rsidR="00C306F3" w:rsidRPr="003C462D">
        <w:rPr>
          <w:rFonts w:ascii="Arial" w:hAnsi="Arial" w:cs="Arial"/>
        </w:rPr>
        <w:t xml:space="preserve"> 2.2. </w:t>
      </w:r>
      <w:r w:rsidR="006765AC" w:rsidRPr="003C462D">
        <w:rPr>
          <w:rFonts w:ascii="Arial" w:hAnsi="Arial" w:cs="Arial"/>
        </w:rPr>
        <w:t>«о</w:t>
      </w:r>
      <w:r w:rsidR="00C306F3" w:rsidRPr="003C462D">
        <w:rPr>
          <w:rFonts w:ascii="Arial" w:hAnsi="Arial" w:cs="Arial"/>
        </w:rPr>
        <w:t xml:space="preserve">бъекты физической культуры и массового спорта, культуры, искусства и массового отдыха населения, благоустройств» </w:t>
      </w:r>
      <w:r w:rsidR="008536C4" w:rsidRPr="003C462D">
        <w:rPr>
          <w:rFonts w:ascii="Arial" w:hAnsi="Arial" w:cs="Arial"/>
        </w:rPr>
        <w:t>материал</w:t>
      </w:r>
      <w:r w:rsidR="006765AC" w:rsidRPr="003C462D">
        <w:rPr>
          <w:rFonts w:ascii="Arial" w:hAnsi="Arial" w:cs="Arial"/>
        </w:rPr>
        <w:t>ов</w:t>
      </w:r>
      <w:r w:rsidR="008536C4" w:rsidRPr="003C462D">
        <w:rPr>
          <w:rFonts w:ascii="Arial" w:hAnsi="Arial" w:cs="Arial"/>
        </w:rPr>
        <w:t xml:space="preserve"> по обоснованию расчетных показателей, содержащихся в основной части </w:t>
      </w:r>
      <w:r w:rsidR="00446EE7" w:rsidRPr="003C462D">
        <w:rPr>
          <w:rFonts w:ascii="Arial" w:hAnsi="Arial" w:cs="Arial"/>
        </w:rPr>
        <w:t>нормативов</w:t>
      </w:r>
      <w:r w:rsidR="008536C4" w:rsidRPr="003C462D">
        <w:rPr>
          <w:rFonts w:ascii="Arial" w:hAnsi="Arial" w:cs="Arial"/>
        </w:rPr>
        <w:t xml:space="preserve"> градостроительного проектированияизложить</w:t>
      </w:r>
      <w:r w:rsidR="00C31E2E" w:rsidRPr="003C462D">
        <w:rPr>
          <w:rFonts w:ascii="Arial" w:hAnsi="Arial" w:cs="Arial"/>
        </w:rPr>
        <w:t xml:space="preserve"> в следующей редакции:</w:t>
      </w:r>
    </w:p>
    <w:p w:rsidR="00F11B06" w:rsidRPr="003C462D" w:rsidRDefault="00F11B06" w:rsidP="00E94AC4">
      <w:pPr>
        <w:pStyle w:val="Default"/>
        <w:ind w:firstLine="709"/>
        <w:rPr>
          <w:rFonts w:ascii="Arial" w:hAnsi="Arial" w:cs="Arial"/>
        </w:rPr>
      </w:pPr>
      <w:bookmarkStart w:id="0" w:name="_GoBack"/>
      <w:bookmarkEnd w:id="0"/>
    </w:p>
    <w:tbl>
      <w:tblPr>
        <w:tblStyle w:val="a3"/>
        <w:tblW w:w="0" w:type="auto"/>
        <w:tblLook w:val="04A0"/>
      </w:tblPr>
      <w:tblGrid>
        <w:gridCol w:w="675"/>
        <w:gridCol w:w="108"/>
        <w:gridCol w:w="3032"/>
        <w:gridCol w:w="2962"/>
        <w:gridCol w:w="2794"/>
      </w:tblGrid>
      <w:tr w:rsidR="00B62FE2" w:rsidRPr="003C462D" w:rsidTr="00847562">
        <w:tc>
          <w:tcPr>
            <w:tcW w:w="675" w:type="dxa"/>
          </w:tcPr>
          <w:p w:rsidR="00B62FE2" w:rsidRPr="00CA7B3E" w:rsidRDefault="00B62FE2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  <w:gridSpan w:val="2"/>
          </w:tcPr>
          <w:p w:rsidR="00B62FE2" w:rsidRPr="00CA7B3E" w:rsidRDefault="00B62FE2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видов объектов местного значения</w:t>
            </w:r>
          </w:p>
        </w:tc>
        <w:tc>
          <w:tcPr>
            <w:tcW w:w="2962" w:type="dxa"/>
          </w:tcPr>
          <w:p w:rsidR="00B62FE2" w:rsidRPr="00CA7B3E" w:rsidRDefault="00B62FE2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Обоснование расчетных показателей минимально допустимого уровня обеспеченности объектами</w:t>
            </w:r>
          </w:p>
        </w:tc>
        <w:tc>
          <w:tcPr>
            <w:tcW w:w="2794" w:type="dxa"/>
          </w:tcPr>
          <w:p w:rsidR="00B62FE2" w:rsidRPr="00CA7B3E" w:rsidRDefault="00B62FE2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Обоснование расчетных показателей максимально допустимого уровня территориальной доступности объектов</w:t>
            </w:r>
          </w:p>
        </w:tc>
      </w:tr>
      <w:tr w:rsidR="00C31E2E" w:rsidRPr="003C462D" w:rsidTr="00847562">
        <w:tc>
          <w:tcPr>
            <w:tcW w:w="783" w:type="dxa"/>
            <w:gridSpan w:val="2"/>
          </w:tcPr>
          <w:p w:rsidR="00C31E2E" w:rsidRPr="00CA7B3E" w:rsidRDefault="00C31E2E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032" w:type="dxa"/>
          </w:tcPr>
          <w:p w:rsidR="00C31E2E" w:rsidRPr="00CA7B3E" w:rsidRDefault="00C31E2E" w:rsidP="006A57D5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Пешеходные дорожки, велосипедные дорожки, тротуары, аллеи</w:t>
            </w:r>
          </w:p>
        </w:tc>
        <w:tc>
          <w:tcPr>
            <w:tcW w:w="2962" w:type="dxa"/>
          </w:tcPr>
          <w:p w:rsidR="00C31E2E" w:rsidRPr="00CA7B3E" w:rsidRDefault="00C31E2E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Показатель взят по формуле:</w:t>
            </w:r>
          </w:p>
          <w:p w:rsidR="00C31E2E" w:rsidRPr="00CA7B3E" w:rsidRDefault="00C31E2E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Поп= Пудс*Нп,</w:t>
            </w:r>
          </w:p>
          <w:p w:rsidR="00C31E2E" w:rsidRPr="00CA7B3E" w:rsidRDefault="00C31E2E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где</w:t>
            </w:r>
          </w:p>
          <w:p w:rsidR="00C31E2E" w:rsidRPr="00CA7B3E" w:rsidRDefault="00C31E2E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Пудс – общая протяженность улиц, проездов, набережных;</w:t>
            </w:r>
          </w:p>
          <w:p w:rsidR="00C31E2E" w:rsidRPr="00CA7B3E" w:rsidRDefault="00C31E2E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Нп – принятый в Нормативах показатель минимальной обеспеченности пешеходными дорожками, велосипедными дорожками, (в процентах) и равный 25%</w:t>
            </w:r>
          </w:p>
        </w:tc>
        <w:tc>
          <w:tcPr>
            <w:tcW w:w="2794" w:type="dxa"/>
          </w:tcPr>
          <w:p w:rsidR="00C31E2E" w:rsidRPr="00CA7B3E" w:rsidRDefault="00C31E2E" w:rsidP="006A5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Не устанавливается</w:t>
            </w:r>
          </w:p>
        </w:tc>
      </w:tr>
    </w:tbl>
    <w:p w:rsidR="00DA3A93" w:rsidRDefault="00DA3A93" w:rsidP="00DA3A93">
      <w:pPr>
        <w:pStyle w:val="Default"/>
        <w:rPr>
          <w:rFonts w:ascii="Arial" w:hAnsi="Arial" w:cs="Arial"/>
        </w:rPr>
      </w:pPr>
    </w:p>
    <w:p w:rsidR="006A57D5" w:rsidRPr="00DA3A93" w:rsidRDefault="006A57D5" w:rsidP="00DA3A93">
      <w:pPr>
        <w:pStyle w:val="Default"/>
        <w:rPr>
          <w:rFonts w:ascii="Arial" w:hAnsi="Arial" w:cs="Arial"/>
        </w:rPr>
      </w:pPr>
    </w:p>
    <w:p w:rsidR="00DA3A93" w:rsidRPr="00DA3A93" w:rsidRDefault="00DA3A93" w:rsidP="00DA3A93">
      <w:pPr>
        <w:pStyle w:val="Default"/>
        <w:rPr>
          <w:rFonts w:ascii="Arial" w:hAnsi="Arial" w:cs="Arial"/>
        </w:rPr>
      </w:pPr>
      <w:r w:rsidRPr="00DA3A93">
        <w:rPr>
          <w:rFonts w:ascii="Arial" w:hAnsi="Arial" w:cs="Arial"/>
        </w:rPr>
        <w:t>Глава МО «</w:t>
      </w:r>
      <w:proofErr w:type="spellStart"/>
      <w:r w:rsidR="006A57D5">
        <w:rPr>
          <w:rFonts w:ascii="Arial" w:hAnsi="Arial" w:cs="Arial"/>
        </w:rPr>
        <w:t>Иваническ</w:t>
      </w:r>
      <w:proofErr w:type="spellEnd"/>
      <w:r w:rsidR="006A57D5">
        <w:rPr>
          <w:rFonts w:ascii="Arial" w:hAnsi="Arial" w:cs="Arial"/>
        </w:rPr>
        <w:t>»</w:t>
      </w:r>
    </w:p>
    <w:p w:rsidR="00C31E2E" w:rsidRPr="00DA3A93" w:rsidRDefault="00DA3A93" w:rsidP="00DA3A93">
      <w:pPr>
        <w:pStyle w:val="Defaul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И.А.Гарбуз</w:t>
      </w:r>
      <w:proofErr w:type="spellEnd"/>
    </w:p>
    <w:sectPr w:rsidR="00C31E2E" w:rsidRPr="00DA3A93" w:rsidSect="006A57D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6EF"/>
    <w:rsid w:val="000C241A"/>
    <w:rsid w:val="000F16F6"/>
    <w:rsid w:val="00103F2D"/>
    <w:rsid w:val="0014535E"/>
    <w:rsid w:val="00177B93"/>
    <w:rsid w:val="001D3C8E"/>
    <w:rsid w:val="002322A6"/>
    <w:rsid w:val="002655F8"/>
    <w:rsid w:val="00277C2B"/>
    <w:rsid w:val="003C462D"/>
    <w:rsid w:val="00446EE7"/>
    <w:rsid w:val="00454553"/>
    <w:rsid w:val="00597130"/>
    <w:rsid w:val="00611EE0"/>
    <w:rsid w:val="006212EB"/>
    <w:rsid w:val="00663057"/>
    <w:rsid w:val="006765AC"/>
    <w:rsid w:val="006A57D5"/>
    <w:rsid w:val="007726EF"/>
    <w:rsid w:val="008536C4"/>
    <w:rsid w:val="008950F8"/>
    <w:rsid w:val="00A57E80"/>
    <w:rsid w:val="00A62D4F"/>
    <w:rsid w:val="00B57451"/>
    <w:rsid w:val="00B62FE2"/>
    <w:rsid w:val="00C04BFF"/>
    <w:rsid w:val="00C306F3"/>
    <w:rsid w:val="00C31E2E"/>
    <w:rsid w:val="00CA7B3E"/>
    <w:rsid w:val="00DA3A93"/>
    <w:rsid w:val="00DA6EA1"/>
    <w:rsid w:val="00E6087A"/>
    <w:rsid w:val="00E94AC4"/>
    <w:rsid w:val="00F11B06"/>
    <w:rsid w:val="00F5551F"/>
    <w:rsid w:val="00FB59BF"/>
    <w:rsid w:val="00FE5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53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rsid w:val="001453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A57D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4</cp:revision>
  <cp:lastPrinted>2021-04-06T01:18:00Z</cp:lastPrinted>
  <dcterms:created xsi:type="dcterms:W3CDTF">2021-04-05T03:23:00Z</dcterms:created>
  <dcterms:modified xsi:type="dcterms:W3CDTF">2021-04-06T01:21:00Z</dcterms:modified>
</cp:coreProperties>
</file>